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0" w:beforeAutospacing="0" w:after="0" w:afterAutospacing="0" w:line="560" w:lineRule="exact"/>
        <w:jc w:val="center"/>
        <w:rPr>
          <w:rFonts w:hint="eastAsia" w:ascii="黑体" w:hAnsi="黑体" w:eastAsia="黑体" w:cs="黑体"/>
          <w:sz w:val="44"/>
          <w:szCs w:val="44"/>
        </w:rPr>
      </w:pPr>
    </w:p>
    <w:p>
      <w:pPr>
        <w:pStyle w:val="6"/>
        <w:widowControl/>
        <w:spacing w:before="0" w:beforeAutospacing="0" w:after="0" w:afterAutospacing="0" w:line="560" w:lineRule="exact"/>
        <w:jc w:val="center"/>
        <w:rPr>
          <w:rFonts w:hint="eastAsia" w:ascii="黑体" w:hAnsi="黑体" w:eastAsia="黑体" w:cs="黑体"/>
          <w:b/>
          <w:bCs/>
          <w:sz w:val="44"/>
          <w:szCs w:val="44"/>
        </w:rPr>
      </w:pPr>
      <w:r>
        <w:rPr>
          <w:rFonts w:hint="eastAsia" w:ascii="黑体" w:hAnsi="黑体" w:eastAsia="黑体" w:cs="黑体"/>
          <w:b/>
          <w:bCs/>
          <w:sz w:val="44"/>
          <w:szCs w:val="44"/>
        </w:rPr>
        <w:t>福建省漳州市2023届（春季）</w:t>
      </w:r>
    </w:p>
    <w:p>
      <w:pPr>
        <w:pStyle w:val="6"/>
        <w:widowControl/>
        <w:spacing w:before="0" w:beforeAutospacing="0" w:after="0" w:afterAutospacing="0" w:line="560" w:lineRule="exact"/>
        <w:jc w:val="center"/>
        <w:rPr>
          <w:rFonts w:hint="eastAsia" w:ascii="黑体" w:hAnsi="黑体" w:eastAsia="黑体" w:cs="黑体"/>
          <w:b/>
          <w:bCs/>
          <w:sz w:val="44"/>
          <w:szCs w:val="44"/>
        </w:rPr>
      </w:pPr>
      <w:r>
        <w:rPr>
          <w:rFonts w:hint="eastAsia" w:ascii="黑体" w:hAnsi="黑体" w:eastAsia="黑体" w:cs="黑体"/>
          <w:b/>
          <w:bCs/>
          <w:sz w:val="44"/>
          <w:szCs w:val="44"/>
        </w:rPr>
        <w:t>选优生选拔引进公告</w:t>
      </w:r>
    </w:p>
    <w:p>
      <w:pPr>
        <w:spacing w:line="560" w:lineRule="exact"/>
        <w:jc w:val="center"/>
        <w:rPr>
          <w:rFonts w:hint="eastAsia" w:ascii="黑体" w:hAnsi="黑体" w:eastAsia="黑体" w:cs="黑体"/>
          <w:color w:val="000000"/>
          <w:sz w:val="44"/>
          <w:szCs w:val="44"/>
          <w:u w:val="none"/>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为深入学习贯彻党的二十大精神和习近平总书记关于</w:t>
      </w:r>
      <w:r>
        <w:rPr>
          <w:rFonts w:hint="eastAsia" w:ascii="黑体" w:hAnsi="黑体" w:eastAsia="黑体" w:cs="黑体"/>
          <w:spacing w:val="0"/>
          <w:sz w:val="32"/>
          <w:szCs w:val="32"/>
          <w:lang w:eastAsia="zh-CN"/>
        </w:rPr>
        <w:t>做好</w:t>
      </w:r>
      <w:r>
        <w:rPr>
          <w:rFonts w:hint="eastAsia" w:ascii="黑体" w:hAnsi="黑体" w:eastAsia="黑体" w:cs="黑体"/>
          <w:spacing w:val="0"/>
          <w:sz w:val="32"/>
          <w:szCs w:val="32"/>
        </w:rPr>
        <w:t>新时代人才工作的</w:t>
      </w:r>
      <w:r>
        <w:rPr>
          <w:rFonts w:hint="eastAsia" w:ascii="黑体" w:hAnsi="黑体" w:eastAsia="黑体" w:cs="黑体"/>
          <w:spacing w:val="0"/>
          <w:sz w:val="32"/>
          <w:szCs w:val="32"/>
          <w:lang w:eastAsia="zh-CN"/>
        </w:rPr>
        <w:t>重要思想</w:t>
      </w:r>
      <w:r>
        <w:rPr>
          <w:rFonts w:hint="eastAsia" w:ascii="黑体" w:hAnsi="黑体" w:eastAsia="黑体" w:cs="黑体"/>
          <w:spacing w:val="0"/>
          <w:sz w:val="32"/>
          <w:szCs w:val="32"/>
        </w:rPr>
        <w:t>，落实“万才聚漳”行动计划，进一步加强高素质专业化</w:t>
      </w:r>
      <w:r>
        <w:rPr>
          <w:rFonts w:hint="eastAsia" w:ascii="黑体" w:hAnsi="黑体" w:eastAsia="黑体" w:cs="黑体"/>
          <w:spacing w:val="0"/>
          <w:sz w:val="32"/>
          <w:szCs w:val="32"/>
          <w:lang w:eastAsia="zh-CN"/>
        </w:rPr>
        <w:t>人才</w:t>
      </w:r>
      <w:r>
        <w:rPr>
          <w:rFonts w:hint="eastAsia" w:ascii="黑体" w:hAnsi="黑体" w:eastAsia="黑体" w:cs="黑体"/>
          <w:spacing w:val="0"/>
          <w:sz w:val="32"/>
          <w:szCs w:val="32"/>
        </w:rPr>
        <w:t>队伍建设，我市决定面向国内外知名大学，选拔引进</w:t>
      </w:r>
      <w:r>
        <w:rPr>
          <w:rFonts w:hint="eastAsia" w:ascii="黑体" w:hAnsi="黑体" w:eastAsia="黑体" w:cs="黑体"/>
          <w:spacing w:val="0"/>
          <w:sz w:val="32"/>
          <w:szCs w:val="32"/>
          <w:lang w:val="en-US" w:eastAsia="zh-CN"/>
        </w:rPr>
        <w:t>122</w:t>
      </w:r>
      <w:r>
        <w:rPr>
          <w:rFonts w:hint="eastAsia" w:ascii="黑体" w:hAnsi="黑体" w:eastAsia="黑体" w:cs="黑体"/>
          <w:spacing w:val="0"/>
          <w:sz w:val="32"/>
          <w:szCs w:val="32"/>
        </w:rPr>
        <w:t>名事业类、中小学教育类、医疗类、民企类优秀毕业生（以下简称“选优生”）</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现公告如下：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一、选优生类型及引进</w:t>
      </w:r>
      <w:r>
        <w:rPr>
          <w:rFonts w:hint="eastAsia" w:ascii="黑体" w:hAnsi="黑体" w:eastAsia="黑体" w:cs="黑体"/>
          <w:b/>
          <w:bCs/>
          <w:spacing w:val="0"/>
          <w:sz w:val="32"/>
          <w:szCs w:val="32"/>
          <w:lang w:eastAsia="zh-CN"/>
        </w:rPr>
        <w:t>条件</w:t>
      </w:r>
      <w:r>
        <w:rPr>
          <w:rFonts w:hint="eastAsia" w:ascii="黑体" w:hAnsi="黑体" w:eastAsia="黑体" w:cs="黑体"/>
          <w:b/>
          <w:bCs/>
          <w:spacing w:val="0"/>
          <w:sz w:val="32"/>
          <w:szCs w:val="32"/>
        </w:rPr>
        <w:t>和待遇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（一）事业类选优生</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1.引进对象和资格条件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面向以下高校毕业生开展选拔引进，计划引进</w:t>
      </w:r>
      <w:r>
        <w:rPr>
          <w:rFonts w:hint="eastAsia" w:ascii="黑体" w:hAnsi="黑体" w:eastAsia="黑体" w:cs="黑体"/>
          <w:spacing w:val="0"/>
          <w:sz w:val="32"/>
          <w:szCs w:val="32"/>
          <w:lang w:val="en-US" w:eastAsia="zh-CN"/>
        </w:rPr>
        <w:t>21</w:t>
      </w:r>
      <w:r>
        <w:rPr>
          <w:rFonts w:hint="eastAsia" w:ascii="黑体" w:hAnsi="黑体" w:eastAsia="黑体" w:cs="黑体"/>
          <w:spacing w:val="0"/>
          <w:sz w:val="32"/>
          <w:szCs w:val="32"/>
        </w:rPr>
        <w:t>名（具体岗位及专业要求详见附件</w:t>
      </w:r>
      <w:r>
        <w:rPr>
          <w:rFonts w:hint="eastAsia" w:ascii="黑体" w:hAnsi="黑体" w:eastAsia="黑体" w:cs="黑体"/>
          <w:spacing w:val="0"/>
          <w:sz w:val="32"/>
          <w:szCs w:val="32"/>
          <w:lang w:val="en-US" w:eastAsia="zh-CN"/>
        </w:rPr>
        <w:t>8</w:t>
      </w:r>
      <w:r>
        <w:rPr>
          <w:rFonts w:hint="eastAsia" w:ascii="黑体" w:hAnsi="黑体" w:eastAsia="黑体" w:cs="黑体"/>
          <w:spacing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①</w:t>
      </w:r>
      <w:r>
        <w:rPr>
          <w:rFonts w:hint="eastAsia" w:ascii="黑体" w:hAnsi="黑体" w:eastAsia="黑体" w:cs="黑体"/>
          <w:spacing w:val="0"/>
          <w:sz w:val="32"/>
          <w:szCs w:val="32"/>
          <w:lang w:eastAsia="zh-CN"/>
        </w:rPr>
        <w:t>第一轮“一流大学”建设高校及第二轮“双一流”建设学科</w:t>
      </w:r>
      <w:r>
        <w:rPr>
          <w:rFonts w:hint="eastAsia" w:ascii="黑体" w:hAnsi="黑体" w:eastAsia="黑体" w:cs="黑体"/>
          <w:spacing w:val="0"/>
          <w:sz w:val="32"/>
          <w:szCs w:val="32"/>
        </w:rPr>
        <w:t>的博士、硕士（学校及学科名单详见附件1）；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②中国科学院大学、中国社会科学院大学的博士、硕士；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③世界排名前200境外大学（指发布公告时最新ARWU、QS、THE三大世界大学排名均位于前200名的大学）的博士、硕士（学校及学科名单详见附件</w:t>
      </w:r>
      <w:r>
        <w:rPr>
          <w:rFonts w:hint="eastAsia" w:ascii="黑体" w:hAnsi="黑体" w:eastAsia="黑体" w:cs="黑体"/>
          <w:spacing w:val="0"/>
          <w:sz w:val="32"/>
          <w:szCs w:val="32"/>
          <w:lang w:val="en-US" w:eastAsia="zh-CN"/>
        </w:rPr>
        <w:t>5</w:t>
      </w:r>
      <w:r>
        <w:rPr>
          <w:rFonts w:hint="eastAsia" w:ascii="黑体" w:hAnsi="黑体" w:eastAsia="黑体" w:cs="黑体"/>
          <w:spacing w:val="0"/>
          <w:sz w:val="32"/>
          <w:szCs w:val="32"/>
        </w:rPr>
        <w:t>、</w:t>
      </w:r>
      <w:r>
        <w:rPr>
          <w:rFonts w:hint="eastAsia" w:ascii="黑体" w:hAnsi="黑体" w:eastAsia="黑体" w:cs="黑体"/>
          <w:spacing w:val="0"/>
          <w:sz w:val="32"/>
          <w:szCs w:val="32"/>
          <w:lang w:val="en-US" w:eastAsia="zh-CN"/>
        </w:rPr>
        <w:t>6</w:t>
      </w:r>
      <w:r>
        <w:rPr>
          <w:rFonts w:hint="eastAsia" w:ascii="黑体" w:hAnsi="黑体" w:eastAsia="黑体" w:cs="黑体"/>
          <w:spacing w:val="0"/>
          <w:sz w:val="32"/>
          <w:szCs w:val="32"/>
        </w:rPr>
        <w:t>、</w:t>
      </w:r>
      <w:r>
        <w:rPr>
          <w:rFonts w:hint="eastAsia" w:ascii="黑体" w:hAnsi="黑体" w:eastAsia="黑体" w:cs="黑体"/>
          <w:spacing w:val="0"/>
          <w:sz w:val="32"/>
          <w:szCs w:val="32"/>
          <w:lang w:val="en-US" w:eastAsia="zh-CN"/>
        </w:rPr>
        <w:t>7</w:t>
      </w:r>
      <w:r>
        <w:rPr>
          <w:rFonts w:hint="eastAsia" w:ascii="黑体" w:hAnsi="黑体" w:eastAsia="黑体" w:cs="黑体"/>
          <w:spacing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④</w:t>
      </w:r>
      <w:r>
        <w:rPr>
          <w:rFonts w:hint="eastAsia" w:ascii="黑体" w:hAnsi="黑体" w:eastAsia="黑体" w:cs="黑体"/>
          <w:spacing w:val="0"/>
          <w:sz w:val="32"/>
          <w:szCs w:val="32"/>
          <w:lang w:eastAsia="zh-CN"/>
        </w:rPr>
        <w:t>非第一轮“一流大学”建设高校或第二轮“双一流”建设学科，但排名位于</w:t>
      </w:r>
      <w:r>
        <w:rPr>
          <w:rFonts w:hint="eastAsia" w:ascii="黑体" w:hAnsi="黑体" w:eastAsia="黑体" w:cs="黑体"/>
          <w:spacing w:val="0"/>
          <w:sz w:val="32"/>
          <w:szCs w:val="32"/>
        </w:rPr>
        <w:t>全国前</w:t>
      </w:r>
      <w:r>
        <w:rPr>
          <w:rFonts w:hint="eastAsia" w:ascii="黑体" w:hAnsi="黑体" w:eastAsia="黑体" w:cs="黑体"/>
          <w:spacing w:val="0"/>
          <w:sz w:val="32"/>
          <w:szCs w:val="32"/>
          <w:lang w:val="en-US" w:eastAsia="zh-CN"/>
        </w:rPr>
        <w:t>3</w:t>
      </w:r>
      <w:r>
        <w:rPr>
          <w:rFonts w:hint="eastAsia" w:ascii="黑体" w:hAnsi="黑体" w:eastAsia="黑体" w:cs="黑体"/>
          <w:spacing w:val="0"/>
          <w:sz w:val="32"/>
          <w:szCs w:val="32"/>
        </w:rPr>
        <w:t>0%</w:t>
      </w:r>
      <w:r>
        <w:rPr>
          <w:rFonts w:hint="eastAsia" w:ascii="黑体" w:hAnsi="黑体" w:eastAsia="黑体" w:cs="黑体"/>
          <w:spacing w:val="0"/>
          <w:sz w:val="32"/>
          <w:szCs w:val="32"/>
          <w:lang w:eastAsia="zh-CN"/>
        </w:rPr>
        <w:t>优势学科的</w:t>
      </w:r>
      <w:r>
        <w:rPr>
          <w:rFonts w:hint="eastAsia" w:ascii="黑体" w:hAnsi="黑体" w:eastAsia="黑体" w:cs="黑体"/>
          <w:spacing w:val="0"/>
          <w:sz w:val="32"/>
          <w:szCs w:val="32"/>
        </w:rPr>
        <w:t>博士、硕士（要求有至少1年</w:t>
      </w:r>
      <w:r>
        <w:rPr>
          <w:rFonts w:hint="eastAsia" w:ascii="黑体" w:hAnsi="黑体" w:eastAsia="黑体" w:cs="黑体"/>
          <w:spacing w:val="0"/>
          <w:sz w:val="32"/>
          <w:szCs w:val="32"/>
          <w:lang w:eastAsia="zh-CN"/>
        </w:rPr>
        <w:t>的</w:t>
      </w:r>
      <w:r>
        <w:rPr>
          <w:rFonts w:hint="eastAsia" w:ascii="黑体" w:hAnsi="黑体" w:eastAsia="黑体" w:cs="黑体"/>
          <w:spacing w:val="0"/>
          <w:sz w:val="32"/>
          <w:szCs w:val="32"/>
        </w:rPr>
        <w:t>助农助产实践服务经历</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学校及学科名单详见附件2</w:t>
      </w:r>
      <w:r>
        <w:rPr>
          <w:rFonts w:hint="eastAsia" w:ascii="黑体" w:hAnsi="黑体" w:eastAsia="黑体" w:cs="黑体"/>
          <w:spacing w:val="0"/>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kern w:val="2"/>
          <w:sz w:val="32"/>
          <w:szCs w:val="32"/>
          <w:lang w:val="en" w:eastAsia="zh-CN" w:bidi="ar-SA"/>
        </w:rPr>
      </w:pPr>
      <w:r>
        <w:rPr>
          <w:rFonts w:hint="eastAsia" w:ascii="黑体" w:hAnsi="黑体" w:eastAsia="黑体" w:cs="黑体"/>
          <w:spacing w:val="0"/>
          <w:kern w:val="2"/>
          <w:sz w:val="32"/>
          <w:szCs w:val="32"/>
          <w:lang w:val="en" w:eastAsia="zh-CN" w:bidi="ar-SA"/>
        </w:rPr>
        <w:t>其中，引进对象</w:t>
      </w:r>
      <w:r>
        <w:rPr>
          <w:rFonts w:hint="eastAsia" w:ascii="黑体" w:hAnsi="黑体" w:eastAsia="黑体" w:cs="黑体"/>
          <w:spacing w:val="0"/>
          <w:sz w:val="32"/>
          <w:szCs w:val="32"/>
        </w:rPr>
        <w:t>④</w:t>
      </w:r>
      <w:r>
        <w:rPr>
          <w:rFonts w:hint="eastAsia" w:ascii="黑体" w:hAnsi="黑体" w:eastAsia="黑体" w:cs="黑体"/>
          <w:spacing w:val="0"/>
          <w:sz w:val="32"/>
          <w:szCs w:val="32"/>
          <w:lang w:eastAsia="zh-CN"/>
        </w:rPr>
        <w:t>定向安排到乡村振兴专项岗工作。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上述毕业生都应为2023届全日制应届毕业生，定向培养、委托培养、在职培养和网络学院、成人教育学院、独立学院的毕业生不列入选拔范围。引进对象应符合以下资格条件：</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政治素质好，拥护中国共产党的领导，具有正确的政治立场和政治态度，认真学习习近平新时代中国特色社会主义思想，深刻领悟“两个确立”的决定性意义，增强“四个意识”、坚定“四个自信”、做到“两个维护”，自觉在思想上政治上行动上同以习近平同志为核心的党中央保持高度一致。</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（2）自觉践行社会主义核心价值观，爱党爱国，有理想抱负和家国情怀，甘于为国家和人民服务奉献；作风朴实，诚实守信，吃苦耐劳，有较好的人际沟通和语言文字表达能力；服从组织安排</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具有中华人民共和国国籍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品行端正，遵纪守法，无不良诚信记录，未受过任何处分</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同等条件下，中共党员（含预备党员）优先。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博士年龄不超过33周岁（1990年7月31日及以后出生，本科学制五年的不超过34周岁），必须在2023年7月31日前毕业，并在2023年12月31日前取得相应学位；硕士年龄不超过29周岁(1994年7月31日及以后出生，本科学制五年的不超过30周岁），须在2023年7月31日前毕业并取得相应学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境外大学的博士、硕士必须在2022年5月1日到2023年4月30日期间毕业并取得相应学位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未在规定时间内取得学历学位的，取消选拔资格。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（4）国内大学的硕士，</w:t>
      </w:r>
      <w:bookmarkStart w:id="0" w:name="_Hlk118454883"/>
      <w:r>
        <w:rPr>
          <w:rFonts w:hint="eastAsia" w:ascii="黑体" w:hAnsi="黑体" w:eastAsia="黑体" w:cs="黑体"/>
          <w:spacing w:val="0"/>
          <w:sz w:val="32"/>
          <w:szCs w:val="32"/>
        </w:rPr>
        <w:t>本科阶段须就读于第一轮“一流大学”建设高校或第二轮“双一流”建设学科所在高校（全日制）。</w:t>
      </w:r>
      <w:bookmarkEnd w:id="0"/>
      <w:r>
        <w:rPr>
          <w:rFonts w:hint="eastAsia" w:ascii="黑体" w:hAnsi="黑体" w:eastAsia="黑体" w:cs="黑体"/>
          <w:spacing w:val="0"/>
          <w:sz w:val="32"/>
          <w:szCs w:val="32"/>
        </w:rPr>
        <w:t>境外大学的硕士，本科阶段须就读于第一轮“一流大学”建设高校、第二轮“双一流”建设学科所在高校或世界排名前200的境外大学，且所学专业相近、硕士阶段有1年及以上的境外学习经历。</w:t>
      </w:r>
      <w:r>
        <w:rPr>
          <w:rFonts w:hint="eastAsia" w:ascii="黑体" w:hAnsi="黑体" w:eastAsia="黑体" w:cs="黑体"/>
          <w:spacing w:val="0"/>
          <w:sz w:val="32"/>
          <w:szCs w:val="32"/>
          <w:lang w:eastAsia="zh-CN"/>
        </w:rPr>
        <w:t>其中，乡村振兴专项岗</w:t>
      </w:r>
      <w:r>
        <w:rPr>
          <w:rFonts w:hint="eastAsia" w:ascii="黑体" w:hAnsi="黑体" w:eastAsia="黑体" w:cs="黑体"/>
          <w:spacing w:val="0"/>
          <w:sz w:val="32"/>
          <w:szCs w:val="32"/>
          <w:lang w:val="en-US" w:eastAsia="zh-CN"/>
        </w:rPr>
        <w:t>硕士</w:t>
      </w:r>
      <w:r>
        <w:rPr>
          <w:rFonts w:hint="eastAsia" w:ascii="黑体" w:hAnsi="黑体" w:eastAsia="黑体" w:cs="黑体"/>
          <w:spacing w:val="0"/>
          <w:sz w:val="32"/>
          <w:szCs w:val="32"/>
          <w:lang w:eastAsia="zh-CN"/>
        </w:rPr>
        <w:t>引进对象</w:t>
      </w:r>
      <w:r>
        <w:rPr>
          <w:rFonts w:hint="eastAsia" w:ascii="黑体" w:hAnsi="黑体" w:eastAsia="黑体" w:cs="黑体"/>
          <w:spacing w:val="0"/>
          <w:sz w:val="32"/>
          <w:szCs w:val="32"/>
        </w:rPr>
        <w:t>本科阶段</w:t>
      </w:r>
      <w:r>
        <w:rPr>
          <w:rFonts w:hint="eastAsia" w:ascii="黑体" w:hAnsi="黑体" w:eastAsia="黑体" w:cs="黑体"/>
          <w:spacing w:val="0"/>
          <w:sz w:val="32"/>
          <w:szCs w:val="32"/>
          <w:lang w:val="en-US" w:eastAsia="zh-CN"/>
        </w:rPr>
        <w:t>就读院校需为</w:t>
      </w:r>
      <w:r>
        <w:rPr>
          <w:rFonts w:hint="eastAsia" w:ascii="黑体" w:hAnsi="黑体" w:eastAsia="黑体" w:cs="黑体"/>
          <w:spacing w:val="0"/>
          <w:sz w:val="32"/>
          <w:szCs w:val="32"/>
        </w:rPr>
        <w:t>全日制</w:t>
      </w:r>
      <w:r>
        <w:rPr>
          <w:rFonts w:hint="eastAsia" w:ascii="黑体" w:hAnsi="黑体" w:eastAsia="黑体" w:cs="黑体"/>
          <w:spacing w:val="0"/>
          <w:sz w:val="32"/>
          <w:szCs w:val="32"/>
          <w:lang w:eastAsia="zh-CN"/>
        </w:rPr>
        <w:t>，但对院校范围</w:t>
      </w:r>
      <w:r>
        <w:rPr>
          <w:rFonts w:hint="eastAsia" w:ascii="黑体" w:hAnsi="黑体" w:eastAsia="黑体" w:cs="黑体"/>
          <w:spacing w:val="0"/>
          <w:sz w:val="32"/>
          <w:szCs w:val="32"/>
          <w:lang w:val="en-US" w:eastAsia="zh-CN"/>
        </w:rPr>
        <w:t>不作限制</w:t>
      </w:r>
      <w:r>
        <w:rPr>
          <w:rFonts w:hint="eastAsia" w:ascii="黑体" w:hAnsi="黑体" w:eastAsia="黑体" w:cs="黑体"/>
          <w:spacing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（5）身心健康，具有正常履行职责的身体条件和心理素质，符合公务员考录规定的体检要求。在校期间未受过纪律处分，没有相关法律法规规定不得录用为公务员的情形。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（6）承诺在漳州市服务期不少于10年。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2.引进待遇和管理培养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（1）岗位安排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引进后，安排到市直、县（区）岗位工作</w:t>
      </w:r>
      <w:r>
        <w:rPr>
          <w:rFonts w:hint="eastAsia" w:ascii="黑体" w:hAnsi="黑体" w:eastAsia="黑体" w:cs="黑体"/>
          <w:spacing w:val="0"/>
          <w:sz w:val="32"/>
          <w:szCs w:val="32"/>
          <w:lang w:val="en-US" w:eastAsia="zh-CN"/>
        </w:rPr>
        <w:t>。</w:t>
      </w:r>
      <w:r>
        <w:rPr>
          <w:rFonts w:hint="eastAsia" w:ascii="黑体" w:hAnsi="黑体" w:eastAsia="黑体" w:cs="黑体"/>
          <w:spacing w:val="0"/>
          <w:sz w:val="32"/>
          <w:szCs w:val="32"/>
        </w:rPr>
        <w:t>取得相应资格的博士、硕士，分别聘任为专技十级、专技十一级</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引进前已取得更高级别职称</w:t>
      </w:r>
      <w:r>
        <w:rPr>
          <w:rFonts w:hint="eastAsia" w:ascii="黑体" w:hAnsi="黑体" w:eastAsia="黑体" w:cs="黑体"/>
          <w:spacing w:val="0"/>
          <w:sz w:val="32"/>
          <w:szCs w:val="32"/>
          <w:lang w:eastAsia="zh-CN"/>
        </w:rPr>
        <w:t>资格</w:t>
      </w:r>
      <w:r>
        <w:rPr>
          <w:rFonts w:hint="eastAsia" w:ascii="黑体" w:hAnsi="黑体" w:eastAsia="黑体" w:cs="黑体"/>
          <w:spacing w:val="0"/>
          <w:sz w:val="32"/>
          <w:szCs w:val="32"/>
        </w:rPr>
        <w:t>的，</w:t>
      </w:r>
      <w:r>
        <w:rPr>
          <w:rFonts w:hint="eastAsia" w:ascii="黑体" w:hAnsi="黑体" w:eastAsia="黑体" w:cs="黑体"/>
          <w:spacing w:val="0"/>
          <w:sz w:val="32"/>
          <w:szCs w:val="32"/>
          <w:lang w:eastAsia="zh-CN"/>
        </w:rPr>
        <w:t>按相应等级初始级进行聘任。引进前已聘任更高级别岗位的，按原岗位进行</w:t>
      </w:r>
      <w:r>
        <w:rPr>
          <w:rFonts w:hint="eastAsia" w:ascii="黑体" w:hAnsi="黑体" w:eastAsia="黑体" w:cs="黑体"/>
          <w:spacing w:val="0"/>
          <w:sz w:val="32"/>
          <w:szCs w:val="32"/>
        </w:rPr>
        <w:t>聘任。</w:t>
      </w:r>
    </w:p>
    <w:p>
      <w:pPr>
        <w:keepNext w:val="0"/>
        <w:keepLines w:val="0"/>
        <w:pageBreakBefore w:val="0"/>
        <w:widowControl w:val="0"/>
        <w:numPr>
          <w:ilvl w:val="0"/>
          <w:numId w:val="1"/>
        </w:numPr>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引进待遇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lang w:val="en" w:eastAsia="zh-CN"/>
        </w:rPr>
      </w:pPr>
      <w:r>
        <w:rPr>
          <w:rFonts w:hint="eastAsia" w:ascii="黑体" w:hAnsi="黑体" w:eastAsia="黑体" w:cs="黑体"/>
          <w:spacing w:val="0"/>
          <w:sz w:val="32"/>
          <w:szCs w:val="32"/>
        </w:rPr>
        <w:t>引进第1年，分别给予博士30万元、硕士20万元的一次性安家补助，且引进5年内每月分别给予博士3000元、硕士2000元的生活补助。在漳购置房产，可选择首次购房博士40万元、硕士20万元的一次性购房补助或享受人才公寓优惠政策（可任选一项）</w:t>
      </w:r>
      <w:r>
        <w:rPr>
          <w:rFonts w:hint="eastAsia" w:ascii="黑体" w:hAnsi="黑体" w:eastAsia="黑体" w:cs="黑体"/>
          <w:spacing w:val="0"/>
          <w:sz w:val="32"/>
          <w:szCs w:val="32"/>
          <w:lang w:eastAsia="zh-CN"/>
        </w:rPr>
        <w:t>。乡村振兴专项岗引进对象一次性购房补助和人才公寓由所在县（区）承担。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以上人员在漳工作未满10年，由于个人原因解除合同（辞职）的，全额退还一次性安家补助和购房补助。</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考核管理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到岗后，与用人单位签订2年合同，即可办理入编手续，聘任时间计入其相应级别的任职年限。第1年为试用期，期满后由所在单位负责考核，考核合格者予以继续聘任，并安排到基层岗位锻炼1年。聘期满2年，由市委组织部、市人社局和用人单位联合开展中期考核工作,考核合格者，签订3年以上合同。聘期满5年，参照《公务员平时考核办法（试行）》和《推进领导干部能上能下规定》组织期满考核,表现突出且考核特别优秀的，可进一步择优使用，</w:t>
      </w:r>
      <w:r>
        <w:rPr>
          <w:rFonts w:hint="eastAsia" w:ascii="黑体" w:hAnsi="黑体" w:eastAsia="黑体" w:cs="黑体"/>
          <w:spacing w:val="0"/>
          <w:sz w:val="32"/>
          <w:szCs w:val="32"/>
          <w:lang w:eastAsia="zh-CN"/>
        </w:rPr>
        <w:t>竞聘</w:t>
      </w:r>
      <w:r>
        <w:rPr>
          <w:rFonts w:hint="eastAsia" w:ascii="黑体" w:hAnsi="黑体" w:eastAsia="黑体" w:cs="黑体"/>
          <w:spacing w:val="0"/>
          <w:sz w:val="32"/>
          <w:szCs w:val="32"/>
        </w:rPr>
        <w:t>高一级岗位时，同等条件下予以优先聘</w:t>
      </w:r>
      <w:r>
        <w:rPr>
          <w:rFonts w:hint="eastAsia" w:ascii="黑体" w:hAnsi="黑体" w:eastAsia="黑体" w:cs="黑体"/>
          <w:spacing w:val="0"/>
          <w:sz w:val="32"/>
          <w:szCs w:val="32"/>
          <w:lang w:eastAsia="zh-CN"/>
        </w:rPr>
        <w:t>任</w:t>
      </w:r>
      <w:r>
        <w:rPr>
          <w:rFonts w:hint="eastAsia" w:ascii="黑体" w:hAnsi="黑体" w:eastAsia="黑体" w:cs="黑体"/>
          <w:spacing w:val="0"/>
          <w:sz w:val="32"/>
          <w:szCs w:val="32"/>
        </w:rPr>
        <w:t>。若所在单位尚无空余的编制或职称职数，可从全市“高层次专业技术人才编制和高级专业技术岗位周转池”中统筹安排。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试用期、中期、聘任期期满考核为基本合格或不合格的，延长聘期一年，延长聘期后考核仍为基本合格或不合格的，予以解聘。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（4）其他待遇。在漳工作期间，其子女统筹安排到所在施教片区优质公立幼儿园、义务教育阶段学校就读；配偶如需随迁就业的，参照“人才团圆计划”由组织人事部门予以统筹协调。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（二）中小学教育类选优生</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1.引进对象和资格条件</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面向以下高校毕业生开展选拔引进，计划引进</w:t>
      </w:r>
      <w:r>
        <w:rPr>
          <w:rFonts w:hint="eastAsia" w:ascii="黑体" w:hAnsi="黑体" w:eastAsia="黑体" w:cs="黑体"/>
          <w:spacing w:val="0"/>
          <w:sz w:val="32"/>
          <w:szCs w:val="32"/>
          <w:lang w:val="en-US" w:eastAsia="zh-CN"/>
        </w:rPr>
        <w:t>30</w:t>
      </w:r>
      <w:r>
        <w:rPr>
          <w:rFonts w:hint="eastAsia" w:ascii="黑体" w:hAnsi="黑体" w:eastAsia="黑体" w:cs="黑体"/>
          <w:spacing w:val="0"/>
          <w:sz w:val="32"/>
          <w:szCs w:val="32"/>
        </w:rPr>
        <w:t>名（具体岗位及专业要求详见附件</w:t>
      </w:r>
      <w:r>
        <w:rPr>
          <w:rFonts w:hint="eastAsia" w:ascii="黑体" w:hAnsi="黑体" w:eastAsia="黑体" w:cs="黑体"/>
          <w:spacing w:val="0"/>
          <w:sz w:val="32"/>
          <w:szCs w:val="32"/>
          <w:lang w:val="en-US" w:eastAsia="zh-CN"/>
        </w:rPr>
        <w:t>9</w:t>
      </w:r>
      <w:r>
        <w:rPr>
          <w:rFonts w:hint="eastAsia" w:ascii="黑体" w:hAnsi="黑体" w:eastAsia="黑体" w:cs="黑体"/>
          <w:spacing w:val="0"/>
          <w:sz w:val="32"/>
          <w:szCs w:val="32"/>
        </w:rPr>
        <w:t xml:space="preserve">）： </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①第一轮“一流大学”建设高校的博士、硕士、本科，第二轮“双一流”建设学科的博士、硕士（学校及学科名单详见附件1）；</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②中国科学院大学、中国社会科学院大学的博士、硕士、本科；</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③教育部6所直属师范大学的博士、硕士、本科（学校名单详见附件3）。</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上述毕业生都应为2023届全日制应届毕业生，定向培养、委托培养、在职培养和网络学院、成人教育学院、独立学院的毕业生不列入选拔范围。引进对象应符合以下资格条件：</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政治素质好，拥护中国共产党的领导，具有正确的政治立场和政治态度，认真学习习近平新时代中国特色社会主义思想，深刻领悟“两个确立”的决定性意义，增强“四个意识”、坚定“四个自信”、做到“两个维护”，自觉在思想上政治上行动上同以习近平同志为核心的党中央保持高度一致。</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（2）自觉践行社会主义核心价值观，爱党爱国，有理想抱负和家国情怀，甘于为国家和人民服务奉献；热爱教育事业，作风朴实，诚实守信，吃苦耐劳，有较好的人际沟通和语言文字表达能力；服从组织安排</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具有中华人民共和国国籍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品行端正，遵纪守法，无不良诚信记录，未受过任何处分</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同等条件下，中共党员（含预备党员）优先。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博士年龄不超过33周岁（1990年7月31日及以后出生），必须在2023年7月31日前毕业，并在2023年12月31日前取得相应学位；硕士年龄不超过29周岁(1994年7月31日及以后出生），须在2023年7月31日前毕业并取得相应学位；本科年龄不超过26周岁（1997年7月31日及以后出生），须在2023年7月31日前毕业并取得相应学位。同时，须在2023年12月31日前取得相应学科和级别的教师资格证书。未在规定时间内取得学历学位或教师资格证书的，取消选拔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品学兼优，符合下列条件之一者，同等条件下优先：①获得院（系）级及以上“优秀共产党员”“三好学生”“优秀毕业生”“优秀学生干部”“优秀团干部”“优秀共青团员”等荣誉；②担任班干部以上职务不少于1年；③担任院（系）级及以上团委、学生会干部不少于1年；④参加院（系）级及以上教学技能比赛获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（5）身心健康，具有正常履行职责的身体条件和心理素质，符合《福建省教师资格申请人员体检标准及办法》（2018年修订）规定的体检要求，没有相关法律法规规定不得录用为教师的情形。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（6）承诺在漳州市服务期不少于10年。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2.引进待遇和管理培养</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（1）岗位安排</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引进后，安排到</w:t>
      </w:r>
      <w:r>
        <w:rPr>
          <w:rFonts w:hint="eastAsia" w:ascii="黑体" w:hAnsi="黑体" w:eastAsia="黑体" w:cs="黑体"/>
          <w:strike w:val="0"/>
          <w:dstrike w:val="0"/>
          <w:spacing w:val="0"/>
          <w:sz w:val="32"/>
          <w:szCs w:val="32"/>
          <w:u w:val="none"/>
        </w:rPr>
        <w:t>市属</w:t>
      </w:r>
      <w:r>
        <w:rPr>
          <w:rFonts w:hint="eastAsia" w:ascii="黑体" w:hAnsi="黑体" w:eastAsia="黑体" w:cs="黑体"/>
          <w:strike w:val="0"/>
          <w:dstrike w:val="0"/>
          <w:spacing w:val="0"/>
          <w:sz w:val="32"/>
          <w:szCs w:val="32"/>
          <w:u w:val="none"/>
          <w:lang w:eastAsia="zh-CN"/>
        </w:rPr>
        <w:t>、</w:t>
      </w:r>
      <w:r>
        <w:rPr>
          <w:rFonts w:hint="eastAsia" w:ascii="黑体" w:hAnsi="黑体" w:eastAsia="黑体" w:cs="黑体"/>
          <w:strike w:val="0"/>
          <w:dstrike w:val="0"/>
          <w:spacing w:val="0"/>
          <w:sz w:val="32"/>
          <w:szCs w:val="32"/>
          <w:u w:val="none"/>
          <w:lang w:val="en-US" w:eastAsia="zh-CN"/>
        </w:rPr>
        <w:t>区属二级（含）以上达标校及</w:t>
      </w:r>
      <w:r>
        <w:rPr>
          <w:rFonts w:hint="eastAsia" w:ascii="黑体" w:hAnsi="黑体" w:eastAsia="黑体" w:cs="黑体"/>
          <w:strike w:val="0"/>
          <w:dstrike w:val="0"/>
          <w:spacing w:val="0"/>
          <w:sz w:val="32"/>
          <w:szCs w:val="32"/>
          <w:u w:val="none"/>
        </w:rPr>
        <w:t>各县</w:t>
      </w:r>
      <w:r>
        <w:rPr>
          <w:rFonts w:hint="eastAsia" w:ascii="黑体" w:hAnsi="黑体" w:eastAsia="黑体" w:cs="黑体"/>
          <w:strike w:val="0"/>
          <w:dstrike w:val="0"/>
          <w:spacing w:val="0"/>
          <w:sz w:val="32"/>
          <w:szCs w:val="32"/>
          <w:u w:val="none"/>
          <w:lang w:val="en-US" w:eastAsia="zh-CN"/>
        </w:rPr>
        <w:t>一</w:t>
      </w:r>
      <w:r>
        <w:rPr>
          <w:rFonts w:hint="eastAsia" w:ascii="黑体" w:hAnsi="黑体" w:eastAsia="黑体" w:cs="黑体"/>
          <w:strike w:val="0"/>
          <w:dstrike w:val="0"/>
          <w:spacing w:val="0"/>
          <w:sz w:val="32"/>
          <w:szCs w:val="32"/>
          <w:u w:val="none"/>
        </w:rPr>
        <w:t>级达标校</w:t>
      </w:r>
      <w:r>
        <w:rPr>
          <w:rFonts w:hint="eastAsia" w:ascii="黑体" w:hAnsi="黑体" w:eastAsia="黑体" w:cs="黑体"/>
          <w:strike w:val="0"/>
          <w:dstrike w:val="0"/>
          <w:spacing w:val="0"/>
          <w:sz w:val="32"/>
          <w:szCs w:val="32"/>
          <w:u w:val="none"/>
          <w:lang w:val="en-US" w:eastAsia="zh-CN"/>
        </w:rPr>
        <w:t>工作</w:t>
      </w:r>
      <w:r>
        <w:rPr>
          <w:rFonts w:hint="eastAsia" w:ascii="黑体" w:hAnsi="黑体" w:eastAsia="黑体" w:cs="黑体"/>
          <w:spacing w:val="0"/>
          <w:sz w:val="32"/>
          <w:szCs w:val="32"/>
        </w:rPr>
        <w:t>，并按照</w:t>
      </w:r>
      <w:r>
        <w:rPr>
          <w:rFonts w:hint="eastAsia" w:ascii="黑体" w:hAnsi="黑体" w:eastAsia="黑体" w:cs="黑体"/>
          <w:spacing w:val="0"/>
          <w:sz w:val="32"/>
          <w:szCs w:val="32"/>
          <w:lang w:eastAsia="zh-CN"/>
        </w:rPr>
        <w:t>考试</w:t>
      </w:r>
      <w:r>
        <w:rPr>
          <w:rFonts w:hint="eastAsia" w:ascii="黑体" w:hAnsi="黑体" w:eastAsia="黑体" w:cs="黑体"/>
          <w:spacing w:val="0"/>
          <w:sz w:val="32"/>
          <w:szCs w:val="32"/>
        </w:rPr>
        <w:t>成绩依序择岗。取得相应资格的博士、硕士，分别聘任为专技十级、专技十一级。引进前已取得更高级别职称</w:t>
      </w:r>
      <w:r>
        <w:rPr>
          <w:rFonts w:hint="eastAsia" w:ascii="黑体" w:hAnsi="黑体" w:eastAsia="黑体" w:cs="黑体"/>
          <w:spacing w:val="0"/>
          <w:sz w:val="32"/>
          <w:szCs w:val="32"/>
          <w:lang w:eastAsia="zh-CN"/>
        </w:rPr>
        <w:t>资格</w:t>
      </w:r>
      <w:r>
        <w:rPr>
          <w:rFonts w:hint="eastAsia" w:ascii="黑体" w:hAnsi="黑体" w:eastAsia="黑体" w:cs="黑体"/>
          <w:spacing w:val="0"/>
          <w:sz w:val="32"/>
          <w:szCs w:val="32"/>
        </w:rPr>
        <w:t>的，</w:t>
      </w:r>
      <w:r>
        <w:rPr>
          <w:rFonts w:hint="eastAsia" w:ascii="黑体" w:hAnsi="黑体" w:eastAsia="黑体" w:cs="黑体"/>
          <w:spacing w:val="0"/>
          <w:sz w:val="32"/>
          <w:szCs w:val="32"/>
          <w:lang w:eastAsia="zh-CN"/>
        </w:rPr>
        <w:t>按相应等级初始级进行聘任。引进前已聘任更高级别岗位的，按原岗位进行</w:t>
      </w:r>
      <w:r>
        <w:rPr>
          <w:rFonts w:hint="eastAsia" w:ascii="黑体" w:hAnsi="黑体" w:eastAsia="黑体" w:cs="黑体"/>
          <w:spacing w:val="0"/>
          <w:sz w:val="32"/>
          <w:szCs w:val="32"/>
        </w:rPr>
        <w:t>聘任。博士</w:t>
      </w:r>
      <w:r>
        <w:rPr>
          <w:rFonts w:hint="eastAsia" w:ascii="黑体" w:hAnsi="黑体" w:eastAsia="黑体" w:cs="黑体"/>
          <w:spacing w:val="0"/>
          <w:sz w:val="32"/>
          <w:szCs w:val="32"/>
          <w:lang w:eastAsia="zh-CN"/>
        </w:rPr>
        <w:t>评聘</w:t>
      </w:r>
      <w:r>
        <w:rPr>
          <w:rFonts w:hint="eastAsia" w:ascii="黑体" w:hAnsi="黑体" w:eastAsia="黑体" w:cs="黑体"/>
          <w:spacing w:val="0"/>
          <w:sz w:val="32"/>
          <w:szCs w:val="32"/>
        </w:rPr>
        <w:t>高级职称、硕士</w:t>
      </w:r>
      <w:r>
        <w:rPr>
          <w:rFonts w:hint="eastAsia" w:ascii="黑体" w:hAnsi="黑体" w:eastAsia="黑体" w:cs="黑体"/>
          <w:spacing w:val="0"/>
          <w:sz w:val="32"/>
          <w:szCs w:val="32"/>
          <w:lang w:eastAsia="zh-CN"/>
        </w:rPr>
        <w:t>评聘</w:t>
      </w:r>
      <w:r>
        <w:rPr>
          <w:rFonts w:hint="eastAsia" w:ascii="黑体" w:hAnsi="黑体" w:eastAsia="黑体" w:cs="黑体"/>
          <w:spacing w:val="0"/>
          <w:sz w:val="32"/>
          <w:szCs w:val="32"/>
        </w:rPr>
        <w:t>中级职称，同等条件下优先</w:t>
      </w:r>
      <w:r>
        <w:rPr>
          <w:rFonts w:hint="eastAsia" w:ascii="黑体" w:hAnsi="黑体" w:eastAsia="黑体" w:cs="黑体"/>
          <w:spacing w:val="0"/>
          <w:sz w:val="32"/>
          <w:szCs w:val="32"/>
          <w:lang w:eastAsia="zh-CN"/>
        </w:rPr>
        <w:t>聘任。</w:t>
      </w:r>
      <w:r>
        <w:rPr>
          <w:rFonts w:hint="eastAsia" w:ascii="黑体" w:hAnsi="黑体" w:eastAsia="黑体" w:cs="黑体"/>
          <w:spacing w:val="0"/>
          <w:sz w:val="32"/>
          <w:szCs w:val="32"/>
        </w:rPr>
        <w:t>若所在单位尚无空余的编制或职称职数，可从全市“高层次专业技术人才编制和高级专业技术岗位周转池”中统筹安排。</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（2）引进待遇</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引进第1年，分别给予博士30万元、硕士20万元</w:t>
      </w:r>
      <w:r>
        <w:rPr>
          <w:rFonts w:hint="eastAsia" w:ascii="黑体" w:hAnsi="黑体" w:eastAsia="黑体" w:cs="黑体"/>
          <w:spacing w:val="0"/>
          <w:sz w:val="32"/>
          <w:szCs w:val="32"/>
          <w:lang w:eastAsia="zh-CN"/>
        </w:rPr>
        <w:t>、本科</w:t>
      </w:r>
      <w:r>
        <w:rPr>
          <w:rFonts w:hint="eastAsia" w:ascii="黑体" w:hAnsi="黑体" w:eastAsia="黑体" w:cs="黑体"/>
          <w:spacing w:val="0"/>
          <w:sz w:val="32"/>
          <w:szCs w:val="32"/>
          <w:lang w:val="en-US" w:eastAsia="zh-CN"/>
        </w:rPr>
        <w:t>10万元</w:t>
      </w:r>
      <w:r>
        <w:rPr>
          <w:rFonts w:hint="eastAsia" w:ascii="黑体" w:hAnsi="黑体" w:eastAsia="黑体" w:cs="黑体"/>
          <w:spacing w:val="0"/>
          <w:sz w:val="32"/>
          <w:szCs w:val="32"/>
        </w:rPr>
        <w:t>的一次性安家补助，且引进5年内每月分别给予博士3000元、硕士2000元</w:t>
      </w:r>
      <w:r>
        <w:rPr>
          <w:rFonts w:hint="eastAsia" w:ascii="黑体" w:hAnsi="黑体" w:eastAsia="黑体" w:cs="黑体"/>
          <w:spacing w:val="0"/>
          <w:sz w:val="32"/>
          <w:szCs w:val="32"/>
          <w:lang w:eastAsia="zh-CN"/>
        </w:rPr>
        <w:t>、本科</w:t>
      </w:r>
      <w:r>
        <w:rPr>
          <w:rFonts w:hint="eastAsia" w:ascii="黑体" w:hAnsi="黑体" w:eastAsia="黑体" w:cs="黑体"/>
          <w:spacing w:val="0"/>
          <w:sz w:val="32"/>
          <w:szCs w:val="32"/>
          <w:lang w:val="en-US" w:eastAsia="zh-CN"/>
        </w:rPr>
        <w:t>1000元</w:t>
      </w:r>
      <w:r>
        <w:rPr>
          <w:rFonts w:hint="eastAsia" w:ascii="黑体" w:hAnsi="黑体" w:eastAsia="黑体" w:cs="黑体"/>
          <w:spacing w:val="0"/>
          <w:sz w:val="32"/>
          <w:szCs w:val="32"/>
        </w:rPr>
        <w:t>的生活补助。在漳购置房产，可选择首次购房博士40万元、硕士20万元</w:t>
      </w:r>
      <w:r>
        <w:rPr>
          <w:rFonts w:hint="eastAsia" w:ascii="黑体" w:hAnsi="黑体" w:eastAsia="黑体" w:cs="黑体"/>
          <w:spacing w:val="0"/>
          <w:sz w:val="32"/>
          <w:szCs w:val="32"/>
          <w:lang w:eastAsia="zh-CN"/>
        </w:rPr>
        <w:t>、本科</w:t>
      </w:r>
      <w:r>
        <w:rPr>
          <w:rFonts w:hint="eastAsia" w:ascii="黑体" w:hAnsi="黑体" w:eastAsia="黑体" w:cs="黑体"/>
          <w:spacing w:val="0"/>
          <w:sz w:val="32"/>
          <w:szCs w:val="32"/>
          <w:lang w:val="en-US" w:eastAsia="zh-CN"/>
        </w:rPr>
        <w:t>10</w:t>
      </w:r>
      <w:r>
        <w:rPr>
          <w:rFonts w:hint="eastAsia" w:ascii="黑体" w:hAnsi="黑体" w:eastAsia="黑体" w:cs="黑体"/>
          <w:spacing w:val="-11"/>
          <w:sz w:val="32"/>
          <w:szCs w:val="32"/>
          <w:lang w:val="en-US" w:eastAsia="zh-CN"/>
        </w:rPr>
        <w:t>万元</w:t>
      </w:r>
      <w:r>
        <w:rPr>
          <w:rFonts w:hint="eastAsia" w:ascii="黑体" w:hAnsi="黑体" w:eastAsia="黑体" w:cs="黑体"/>
          <w:spacing w:val="-11"/>
          <w:sz w:val="32"/>
          <w:szCs w:val="32"/>
        </w:rPr>
        <w:t>的一次性购房补助或享受人才公寓优惠政策（可任选一项）。</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在漳工作未满10年，由于个人原因解除合同（辞职）的，全额退还一次性安家补助和购房补助。</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考核管理。引进到岗后，与用人单位签订2年合同，即可办理入编手续，聘任时间计入其相应级别的任职年限。第1年为试用期，期满后由所在单位主管部门牵头开展考核，考核合格者予以继续聘任。聘期满2年，由市委组织部、市教育局、用人单位联合开展考核工作，考核合格者，签订5年以上合同。表现优秀的纳入教育系统优秀年轻干部队伍或优秀教学人才培养计划进行跟踪管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试用期、聘任期期满考核为基本合格或不合格的，延长聘期一年，延长聘期后考核仍为基本合格或不合格的，予以解聘。</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（4）其他待遇。在漳工作期间，其子女统筹安排到所在施教片区优质公立幼儿园、义务教育阶段学校就读；配偶如需随迁就业的，参照“人才团圆计划”由组织人事部门予以统筹协调。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（三）医疗类选优生</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1.引进对象和资格条件</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面向以下高校毕业生开展选拔引进，计划引进</w:t>
      </w:r>
      <w:r>
        <w:rPr>
          <w:rFonts w:hint="eastAsia" w:ascii="黑体" w:hAnsi="黑体" w:eastAsia="黑体" w:cs="黑体"/>
          <w:spacing w:val="0"/>
          <w:sz w:val="32"/>
          <w:szCs w:val="32"/>
          <w:lang w:val="en-US" w:eastAsia="zh-CN"/>
        </w:rPr>
        <w:t>61</w:t>
      </w:r>
      <w:r>
        <w:rPr>
          <w:rFonts w:hint="eastAsia" w:ascii="黑体" w:hAnsi="黑体" w:eastAsia="黑体" w:cs="黑体"/>
          <w:spacing w:val="0"/>
          <w:sz w:val="32"/>
          <w:szCs w:val="32"/>
        </w:rPr>
        <w:t>名（具体岗位及专业要求详见附件</w:t>
      </w:r>
      <w:r>
        <w:rPr>
          <w:rFonts w:hint="eastAsia" w:ascii="黑体" w:hAnsi="黑体" w:eastAsia="黑体" w:cs="黑体"/>
          <w:spacing w:val="0"/>
          <w:sz w:val="32"/>
          <w:szCs w:val="32"/>
          <w:lang w:val="en-US" w:eastAsia="zh-CN"/>
        </w:rPr>
        <w:t>10</w:t>
      </w:r>
      <w:r>
        <w:rPr>
          <w:rFonts w:hint="eastAsia" w:ascii="黑体" w:hAnsi="黑体" w:eastAsia="黑体" w:cs="黑体"/>
          <w:spacing w:val="0"/>
          <w:sz w:val="32"/>
          <w:szCs w:val="32"/>
        </w:rPr>
        <w:t xml:space="preserve">）： </w:t>
      </w:r>
    </w:p>
    <w:p>
      <w:pPr>
        <w:keepNext w:val="0"/>
        <w:keepLines w:val="0"/>
        <w:pageBreakBefore w:val="0"/>
        <w:widowControl w:val="0"/>
        <w:kinsoku/>
        <w:wordWrap/>
        <w:overflowPunct/>
        <w:topLinePunct w:val="0"/>
        <w:autoSpaceDE/>
        <w:autoSpaceDN/>
        <w:bidi w:val="0"/>
        <w:snapToGrid/>
        <w:spacing w:line="560" w:lineRule="exact"/>
        <w:ind w:firstLine="64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①全国重点医学院校</w:t>
      </w:r>
      <w:r>
        <w:rPr>
          <w:rFonts w:hint="eastAsia" w:ascii="黑体" w:hAnsi="黑体" w:eastAsia="黑体" w:cs="黑体"/>
          <w:spacing w:val="0"/>
          <w:sz w:val="32"/>
          <w:szCs w:val="32"/>
          <w:lang w:val="en-US" w:eastAsia="zh-CN"/>
        </w:rPr>
        <w:t>和重点中医药大学</w:t>
      </w:r>
      <w:r>
        <w:rPr>
          <w:rFonts w:hint="eastAsia" w:ascii="黑体" w:hAnsi="黑体" w:eastAsia="黑体" w:cs="黑体"/>
          <w:spacing w:val="0"/>
          <w:sz w:val="32"/>
          <w:szCs w:val="32"/>
        </w:rPr>
        <w:t>的博士、硕士、本科（学校名单详见附件4）；</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②福建医科大学、福建中医药大学的博士。</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上述毕业生都应为2023届全日制应届毕业生，定向培养、委托培养、在职培养和网络学院、成人教育学院、独立学院的毕业生不列入选拔范围。引进对象还应符合以下资格条件：</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政治素质好，拥护中国共产党的领导，具有正确的政治立场和政治态度，认真学习习近平新时代中国特色社会主义思想，深刻领悟“两个确立”的决定性意义，增强“四个意识”、坚定“四个自信”、做到“两个维护”，自觉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（2）自觉践行社会主义核心价值观，爱党爱国，有理想抱负和家国情怀，甘于为国家和人民服务奉献；作风朴实，诚实守信，吃苦耐劳，有较好的人际沟通和语言文字表达能力；服从组织安排</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具有中华人民共和国国籍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品行端正，遵纪守法，无不良诚信记录，未受过任何处分</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同等条件下，中共党员（含预备党员）优先。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博士年龄不超过36周岁(1987年7月31日及以后出生，本科学制五年的不超过37周岁)，必须在2023年7月31日前毕业，并在2023年12月31日前取得相应学位；硕士年龄不超过29周岁(1994年7月31日及以后出生，本科学制五年的不超过30周岁），须在2023年7月31日前毕业并取得相应学位；本科年龄不超过26周岁（1997年7月31日及以后出生，本科学制五年的不超过27周岁），须在2023年7月31日前毕业并取得相应学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未在规定时间内取得学历学位的，取消选拔资格。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（4）品学兼优，符合用人单位提出的专业资格条件。参与过国家级重点项目研究、获得过校级以上学术奖励的、在本专业核心学术期刊发表过论文的，同等条件下优先。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（5）身心健康，具有正常履行职责的身体条件和心理素质，符合《公务员录用体检通用标准（试行）》规定的体检要求。在校期间未受过纪律处分，没有相关法律法规规定不得从事医疗卫生服务的情形。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（6）承诺在漳州市服务期不少于10年。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2.引进待遇和管理培养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（1）岗位安排</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引进后，统筹安排在市属公立医院及各县（区）二级甲等（含）以上公立医院工作</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取得相应资格的博士、硕士，分别聘任为专技十级、专技十一级</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引进前已取得更高级别职称</w:t>
      </w:r>
      <w:r>
        <w:rPr>
          <w:rFonts w:hint="eastAsia" w:ascii="黑体" w:hAnsi="黑体" w:eastAsia="黑体" w:cs="黑体"/>
          <w:spacing w:val="0"/>
          <w:sz w:val="32"/>
          <w:szCs w:val="32"/>
          <w:lang w:eastAsia="zh-CN"/>
        </w:rPr>
        <w:t>资格</w:t>
      </w:r>
      <w:r>
        <w:rPr>
          <w:rFonts w:hint="eastAsia" w:ascii="黑体" w:hAnsi="黑体" w:eastAsia="黑体" w:cs="黑体"/>
          <w:spacing w:val="0"/>
          <w:sz w:val="32"/>
          <w:szCs w:val="32"/>
        </w:rPr>
        <w:t>的，</w:t>
      </w:r>
      <w:r>
        <w:rPr>
          <w:rFonts w:hint="eastAsia" w:ascii="黑体" w:hAnsi="黑体" w:eastAsia="黑体" w:cs="黑体"/>
          <w:spacing w:val="0"/>
          <w:sz w:val="32"/>
          <w:szCs w:val="32"/>
          <w:lang w:eastAsia="zh-CN"/>
        </w:rPr>
        <w:t>按相应等级初始级进行聘任。引进前已聘任更高级别岗位的，按原岗位进行</w:t>
      </w:r>
      <w:r>
        <w:rPr>
          <w:rFonts w:hint="eastAsia" w:ascii="黑体" w:hAnsi="黑体" w:eastAsia="黑体" w:cs="黑体"/>
          <w:spacing w:val="0"/>
          <w:sz w:val="32"/>
          <w:szCs w:val="32"/>
        </w:rPr>
        <w:t>聘任。博士</w:t>
      </w:r>
      <w:r>
        <w:rPr>
          <w:rFonts w:hint="eastAsia" w:ascii="黑体" w:hAnsi="黑体" w:eastAsia="黑体" w:cs="黑体"/>
          <w:spacing w:val="0"/>
          <w:sz w:val="32"/>
          <w:szCs w:val="32"/>
          <w:lang w:eastAsia="zh-CN"/>
        </w:rPr>
        <w:t>竞聘</w:t>
      </w:r>
      <w:r>
        <w:rPr>
          <w:rFonts w:hint="eastAsia" w:ascii="黑体" w:hAnsi="黑体" w:eastAsia="黑体" w:cs="黑体"/>
          <w:spacing w:val="0"/>
          <w:sz w:val="32"/>
          <w:szCs w:val="32"/>
        </w:rPr>
        <w:t>高级</w:t>
      </w:r>
      <w:r>
        <w:rPr>
          <w:rFonts w:hint="eastAsia" w:ascii="黑体" w:hAnsi="黑体" w:eastAsia="黑体" w:cs="黑体"/>
          <w:spacing w:val="0"/>
          <w:sz w:val="32"/>
          <w:szCs w:val="32"/>
          <w:lang w:eastAsia="zh-CN"/>
        </w:rPr>
        <w:t>岗位</w:t>
      </w:r>
      <w:r>
        <w:rPr>
          <w:rFonts w:hint="eastAsia" w:ascii="黑体" w:hAnsi="黑体" w:eastAsia="黑体" w:cs="黑体"/>
          <w:spacing w:val="0"/>
          <w:sz w:val="32"/>
          <w:szCs w:val="32"/>
        </w:rPr>
        <w:t>、硕士</w:t>
      </w:r>
      <w:r>
        <w:rPr>
          <w:rFonts w:hint="eastAsia" w:ascii="黑体" w:hAnsi="黑体" w:eastAsia="黑体" w:cs="黑体"/>
          <w:spacing w:val="0"/>
          <w:sz w:val="32"/>
          <w:szCs w:val="32"/>
          <w:lang w:eastAsia="zh-CN"/>
        </w:rPr>
        <w:t>竞聘</w:t>
      </w:r>
      <w:r>
        <w:rPr>
          <w:rFonts w:hint="eastAsia" w:ascii="黑体" w:hAnsi="黑体" w:eastAsia="黑体" w:cs="黑体"/>
          <w:spacing w:val="0"/>
          <w:sz w:val="32"/>
          <w:szCs w:val="32"/>
        </w:rPr>
        <w:t>中级</w:t>
      </w:r>
      <w:r>
        <w:rPr>
          <w:rFonts w:hint="eastAsia" w:ascii="黑体" w:hAnsi="黑体" w:eastAsia="黑体" w:cs="黑体"/>
          <w:spacing w:val="0"/>
          <w:sz w:val="32"/>
          <w:szCs w:val="32"/>
          <w:lang w:eastAsia="zh-CN"/>
        </w:rPr>
        <w:t>岗位</w:t>
      </w:r>
      <w:r>
        <w:rPr>
          <w:rFonts w:hint="eastAsia" w:ascii="黑体" w:hAnsi="黑体" w:eastAsia="黑体" w:cs="黑体"/>
          <w:spacing w:val="0"/>
          <w:sz w:val="32"/>
          <w:szCs w:val="32"/>
        </w:rPr>
        <w:t>，同等条件下优先</w:t>
      </w:r>
      <w:r>
        <w:rPr>
          <w:rFonts w:hint="eastAsia" w:ascii="黑体" w:hAnsi="黑体" w:eastAsia="黑体" w:cs="黑体"/>
          <w:spacing w:val="0"/>
          <w:sz w:val="32"/>
          <w:szCs w:val="32"/>
          <w:lang w:eastAsia="zh-CN"/>
        </w:rPr>
        <w:t>聘任。</w:t>
      </w:r>
      <w:r>
        <w:rPr>
          <w:rFonts w:hint="eastAsia" w:ascii="黑体" w:hAnsi="黑体" w:eastAsia="黑体" w:cs="黑体"/>
          <w:spacing w:val="0"/>
          <w:sz w:val="32"/>
          <w:szCs w:val="32"/>
        </w:rPr>
        <w:t>若所在单位尚无空余的编制或职称职数，可从全市“高层次专业技术人才编制和高级专业技术岗位周转池”中统筹安排。</w:t>
      </w:r>
    </w:p>
    <w:p>
      <w:pPr>
        <w:keepNext w:val="0"/>
        <w:keepLines w:val="0"/>
        <w:pageBreakBefore w:val="0"/>
        <w:widowControl w:val="0"/>
        <w:numPr>
          <w:ilvl w:val="0"/>
          <w:numId w:val="2"/>
        </w:numPr>
        <w:kinsoku/>
        <w:wordWrap/>
        <w:overflowPunct/>
        <w:topLinePunct w:val="0"/>
        <w:autoSpaceDE/>
        <w:autoSpaceDN/>
        <w:bidi w:val="0"/>
        <w:snapToGrid/>
        <w:spacing w:line="560" w:lineRule="exact"/>
        <w:ind w:firstLine="64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引进待遇</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第1年，分别给予博士40万元、硕士25万元、本科15万元的一次性安家补助，且引进5年内每月分别给予博士3000元、硕士2000元、本科1000元的生活补助。在漳购置房产，可选择首次购房博士50万元、硕士25万元、本科15</w:t>
      </w:r>
      <w:r>
        <w:rPr>
          <w:rFonts w:hint="eastAsia" w:ascii="黑体" w:hAnsi="黑体" w:eastAsia="黑体" w:cs="黑体"/>
          <w:spacing w:val="-11"/>
          <w:sz w:val="32"/>
          <w:szCs w:val="32"/>
        </w:rPr>
        <w:t>万元的一次性购房补助或享受人才公寓优惠政策（可任选一项）。</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以上人员在漳工作未满10年，由于个人原因解除合同（辞职）的，全额退还一次性安家补助和购房补助。</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考核管理。引进到岗后，与用人单位签订2年合同，即可办理入编手续，聘任时间计入其相应级别的任职年限。第1年为试用期，期满后由所在单位主管部门牵头开展考核，考核合格者予以继续聘任。对于引进前未参加过住院医师规范化培训的，可根据学位类别和专业等情况安排1-3年的住院医师规范化培训。聘期满2年，由市委组织部、市卫健委和用人单位联合开展考核工作，考核合格者，签订5年以上合同。表现优秀的纳入卫生系统优秀年轻干部队伍或优秀医疗人才培养计划进行跟踪管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试用期、聘任期期满考核为基本合格或不合格的，延长聘期一年，延长聘期后考核仍为基本合格或不合格的，予以解聘。</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（4）其他待遇。在漳工作期间，其子女统筹安排到所在施教片区优质公立幼儿园、义务教育阶段学校就读；配偶如需随迁就业的，参照“人才团圆计划”由组织人事部门予以统筹协调。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（四）民企类选优生</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1.引进对象和资格条件</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面向以下高校毕业生开展选拔引进，计划引进</w:t>
      </w:r>
      <w:r>
        <w:rPr>
          <w:rFonts w:hint="eastAsia" w:ascii="黑体" w:hAnsi="黑体" w:eastAsia="黑体" w:cs="黑体"/>
          <w:spacing w:val="0"/>
          <w:sz w:val="32"/>
          <w:szCs w:val="32"/>
          <w:lang w:val="en-US" w:eastAsia="zh-CN"/>
        </w:rPr>
        <w:t>10</w:t>
      </w:r>
      <w:r>
        <w:rPr>
          <w:rFonts w:hint="eastAsia" w:ascii="黑体" w:hAnsi="黑体" w:eastAsia="黑体" w:cs="黑体"/>
          <w:spacing w:val="0"/>
          <w:sz w:val="32"/>
          <w:szCs w:val="32"/>
        </w:rPr>
        <w:t>名（具体岗位及专业要求详见附件</w:t>
      </w:r>
      <w:r>
        <w:rPr>
          <w:rFonts w:hint="eastAsia" w:ascii="黑体" w:hAnsi="黑体" w:eastAsia="黑体" w:cs="黑体"/>
          <w:spacing w:val="0"/>
          <w:sz w:val="32"/>
          <w:szCs w:val="32"/>
          <w:lang w:val="en-US" w:eastAsia="zh-CN"/>
        </w:rPr>
        <w:t>11</w:t>
      </w:r>
      <w:r>
        <w:rPr>
          <w:rFonts w:hint="eastAsia" w:ascii="黑体" w:hAnsi="黑体" w:eastAsia="黑体" w:cs="黑体"/>
          <w:spacing w:val="0"/>
          <w:sz w:val="32"/>
          <w:szCs w:val="32"/>
        </w:rPr>
        <w:t xml:space="preserve">）： </w:t>
      </w:r>
    </w:p>
    <w:p>
      <w:pPr>
        <w:keepNext w:val="0"/>
        <w:keepLines w:val="0"/>
        <w:pageBreakBefore w:val="0"/>
        <w:widowControl w:val="0"/>
        <w:kinsoku/>
        <w:wordWrap/>
        <w:overflowPunct/>
        <w:topLinePunct w:val="0"/>
        <w:autoSpaceDE/>
        <w:autoSpaceDN/>
        <w:bidi w:val="0"/>
        <w:snapToGrid/>
        <w:spacing w:line="560" w:lineRule="exact"/>
        <w:ind w:firstLine="64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①第一轮“一流大学”建设高校、第二轮“双一流”建设学科的博士、硕士（学校及学科名单详见附件1）；</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②</w:t>
      </w:r>
      <w:r>
        <w:rPr>
          <w:rFonts w:hint="eastAsia" w:ascii="黑体" w:hAnsi="黑体" w:eastAsia="黑体" w:cs="黑体"/>
          <w:spacing w:val="0"/>
          <w:sz w:val="32"/>
          <w:szCs w:val="32"/>
          <w:lang w:eastAsia="zh-CN"/>
        </w:rPr>
        <w:t>非第一轮“一流大学”建设高校或第二轮“双一流”建设学科，但排名位于</w:t>
      </w:r>
      <w:r>
        <w:rPr>
          <w:rFonts w:hint="eastAsia" w:ascii="黑体" w:hAnsi="黑体" w:eastAsia="黑体" w:cs="黑体"/>
          <w:spacing w:val="0"/>
          <w:sz w:val="32"/>
          <w:szCs w:val="32"/>
        </w:rPr>
        <w:t>全国前</w:t>
      </w:r>
      <w:r>
        <w:rPr>
          <w:rFonts w:hint="eastAsia" w:ascii="黑体" w:hAnsi="黑体" w:eastAsia="黑体" w:cs="黑体"/>
          <w:spacing w:val="0"/>
          <w:sz w:val="32"/>
          <w:szCs w:val="32"/>
          <w:lang w:val="en-US" w:eastAsia="zh-CN"/>
        </w:rPr>
        <w:t>3</w:t>
      </w:r>
      <w:r>
        <w:rPr>
          <w:rFonts w:hint="eastAsia" w:ascii="黑体" w:hAnsi="黑体" w:eastAsia="黑体" w:cs="黑体"/>
          <w:spacing w:val="0"/>
          <w:sz w:val="32"/>
          <w:szCs w:val="32"/>
        </w:rPr>
        <w:t>0%优势学科</w:t>
      </w:r>
      <w:r>
        <w:rPr>
          <w:rFonts w:hint="eastAsia" w:ascii="黑体" w:hAnsi="黑体" w:eastAsia="黑体" w:cs="黑体"/>
          <w:spacing w:val="0"/>
          <w:sz w:val="32"/>
          <w:szCs w:val="32"/>
          <w:lang w:eastAsia="zh-CN"/>
        </w:rPr>
        <w:t>的</w:t>
      </w:r>
      <w:r>
        <w:rPr>
          <w:rFonts w:hint="eastAsia" w:ascii="黑体" w:hAnsi="黑体" w:eastAsia="黑体" w:cs="黑体"/>
          <w:spacing w:val="0"/>
          <w:sz w:val="32"/>
          <w:szCs w:val="32"/>
        </w:rPr>
        <w:t>博士、硕士（学校及学科名单详见附件</w:t>
      </w:r>
      <w:r>
        <w:rPr>
          <w:rFonts w:hint="eastAsia" w:ascii="黑体" w:hAnsi="黑体" w:eastAsia="黑体" w:cs="黑体"/>
          <w:spacing w:val="0"/>
          <w:sz w:val="32"/>
          <w:szCs w:val="32"/>
          <w:lang w:val="en-US" w:eastAsia="zh-CN"/>
        </w:rPr>
        <w:t>2</w:t>
      </w:r>
      <w:r>
        <w:rPr>
          <w:rFonts w:hint="eastAsia" w:ascii="黑体" w:hAnsi="黑体" w:eastAsia="黑体" w:cs="黑体"/>
          <w:spacing w:val="0"/>
          <w:sz w:val="32"/>
          <w:szCs w:val="32"/>
        </w:rPr>
        <w:t>）。</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eastAsia="zh-CN"/>
        </w:rPr>
        <w:t>以上毕业生就读学科需与我市“</w:t>
      </w:r>
      <w:r>
        <w:rPr>
          <w:rFonts w:hint="eastAsia" w:ascii="黑体" w:hAnsi="黑体" w:eastAsia="黑体" w:cs="黑体"/>
          <w:spacing w:val="0"/>
          <w:sz w:val="32"/>
          <w:szCs w:val="32"/>
          <w:lang w:val="en-US" w:eastAsia="zh-CN"/>
        </w:rPr>
        <w:t>9+5</w:t>
      </w:r>
      <w:r>
        <w:rPr>
          <w:rFonts w:hint="eastAsia" w:ascii="黑体" w:hAnsi="黑体" w:eastAsia="黑体" w:cs="黑体"/>
          <w:spacing w:val="0"/>
          <w:sz w:val="32"/>
          <w:szCs w:val="32"/>
          <w:lang w:eastAsia="zh-CN"/>
        </w:rPr>
        <w:t>”产业相关，</w:t>
      </w:r>
      <w:r>
        <w:rPr>
          <w:rFonts w:hint="eastAsia" w:ascii="黑体" w:hAnsi="黑体" w:eastAsia="黑体" w:cs="黑体"/>
          <w:spacing w:val="0"/>
          <w:sz w:val="32"/>
          <w:szCs w:val="32"/>
        </w:rPr>
        <w:t>定向培养、委托培养、在职培养和网络学院、成人教育学院、独立学院的毕业生不列入选拔范围。选拔对象还应符合下列条件：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政治素质好，拥护中国共产党的领导，具有正确的政治立场和政治态度，认真学习习近平新时代中国特色社会主义思想，深刻领悟“两个确立”的决定性意义，增强“四个意识”、坚定“四个自信”、做到“两个维护”，自觉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（2）自觉践行社会主义核心价值观，爱党爱国，有理想抱负和家国情怀，甘于为国家和人民服务奉献；作风朴实，诚实守信，吃苦耐劳，有较好的人际沟通和语言文字表达能力；服从组织安排</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具有中华人民共和国国籍</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品行端正，遵纪守法，无不良诚信记录，未受过任何处分</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同等条件下，中共党员（含预备党员）优先。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博士年龄不超过36周岁(1987年7月31日及以后出生，本科学制五年的不超过37周岁)，必须在2023年7月31日前毕业，并在2023年12月31日前取得相应学位；硕士年龄不超过31周岁(1992年7月31日及以后出生，本科学制五年的不超过32周岁），须在2023年7月31日前毕业并取得相应学位。未在规定时间内取得学历学位的，取消选拔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（4）品学兼优，</w:t>
      </w:r>
      <w:r>
        <w:rPr>
          <w:rFonts w:hint="eastAsia" w:ascii="黑体" w:hAnsi="黑体" w:eastAsia="黑体" w:cs="黑体"/>
          <w:spacing w:val="0"/>
          <w:sz w:val="32"/>
          <w:szCs w:val="32"/>
          <w:lang w:eastAsia="zh-CN"/>
        </w:rPr>
        <w:t>有社会实践经历且</w:t>
      </w:r>
      <w:r>
        <w:rPr>
          <w:rFonts w:hint="eastAsia" w:ascii="黑体" w:hAnsi="黑体" w:eastAsia="黑体" w:cs="黑体"/>
          <w:spacing w:val="0"/>
          <w:sz w:val="32"/>
          <w:szCs w:val="32"/>
        </w:rPr>
        <w:t>本科以来担任学生干部至少一年。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（5）身心健康，具有正常履行职责的身体条件和心理素质。在校期间未受过纪律处分，没有相关法律法规规定不得从事该类别工作的情形。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（6）承诺在漳州市服务期不少于10年。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2.引进待遇和管理培养</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（1）岗位安排。引进后，</w:t>
      </w:r>
      <w:r>
        <w:rPr>
          <w:rFonts w:hint="eastAsia" w:ascii="黑体" w:hAnsi="黑体" w:eastAsia="黑体" w:cs="黑体"/>
          <w:spacing w:val="0"/>
          <w:sz w:val="32"/>
          <w:szCs w:val="32"/>
          <w:lang w:eastAsia="zh-CN"/>
        </w:rPr>
        <w:t>安排在</w:t>
      </w:r>
      <w:r>
        <w:rPr>
          <w:rFonts w:hint="eastAsia" w:ascii="黑体" w:hAnsi="黑体" w:eastAsia="黑体" w:cs="黑体"/>
          <w:spacing w:val="0"/>
          <w:sz w:val="32"/>
          <w:szCs w:val="32"/>
        </w:rPr>
        <w:t>我市</w:t>
      </w:r>
      <w:r>
        <w:rPr>
          <w:rFonts w:hint="eastAsia" w:ascii="黑体" w:hAnsi="黑体" w:eastAsia="黑体" w:cs="黑体"/>
          <w:spacing w:val="0"/>
          <w:sz w:val="32"/>
          <w:szCs w:val="32"/>
          <w:lang w:eastAsia="zh-CN"/>
        </w:rPr>
        <w:t>相应企业工作</w:t>
      </w:r>
      <w:r>
        <w:rPr>
          <w:rFonts w:hint="eastAsia" w:ascii="黑体" w:hAnsi="黑体" w:eastAsia="黑体" w:cs="黑体"/>
          <w:spacing w:val="0"/>
          <w:sz w:val="32"/>
          <w:szCs w:val="32"/>
        </w:rPr>
        <w:t>（具体岗位及专业要求详见附件</w:t>
      </w:r>
      <w:r>
        <w:rPr>
          <w:rFonts w:hint="eastAsia" w:ascii="黑体" w:hAnsi="黑体" w:eastAsia="黑体" w:cs="黑体"/>
          <w:spacing w:val="0"/>
          <w:sz w:val="32"/>
          <w:szCs w:val="32"/>
          <w:lang w:val="en-US" w:eastAsia="zh-CN"/>
        </w:rPr>
        <w:t>11</w:t>
      </w:r>
      <w:r>
        <w:rPr>
          <w:rFonts w:hint="eastAsia" w:ascii="黑体" w:hAnsi="黑体" w:eastAsia="黑体" w:cs="黑体"/>
          <w:spacing w:val="0"/>
          <w:sz w:val="32"/>
          <w:szCs w:val="32"/>
        </w:rPr>
        <w:t>），作为</w:t>
      </w:r>
      <w:r>
        <w:rPr>
          <w:rFonts w:hint="eastAsia" w:ascii="黑体" w:hAnsi="黑体" w:eastAsia="黑体" w:cs="黑体"/>
          <w:spacing w:val="0"/>
          <w:sz w:val="32"/>
          <w:szCs w:val="32"/>
          <w:lang w:eastAsia="zh-CN"/>
        </w:rPr>
        <w:t>企业</w:t>
      </w:r>
      <w:r>
        <w:rPr>
          <w:rFonts w:hint="eastAsia" w:ascii="黑体" w:hAnsi="黑体" w:eastAsia="黑体" w:cs="黑体"/>
          <w:spacing w:val="0"/>
          <w:sz w:val="32"/>
          <w:szCs w:val="32"/>
        </w:rPr>
        <w:t>的管理</w:t>
      </w:r>
      <w:r>
        <w:rPr>
          <w:rFonts w:hint="eastAsia" w:ascii="黑体" w:hAnsi="黑体" w:eastAsia="黑体" w:cs="黑体"/>
          <w:spacing w:val="0"/>
          <w:sz w:val="32"/>
          <w:szCs w:val="32"/>
          <w:lang w:eastAsia="zh-CN"/>
        </w:rPr>
        <w:t>或</w:t>
      </w:r>
      <w:r>
        <w:rPr>
          <w:rFonts w:hint="eastAsia" w:ascii="黑体" w:hAnsi="黑体" w:eastAsia="黑体" w:cs="黑体"/>
          <w:spacing w:val="0"/>
          <w:sz w:val="32"/>
          <w:szCs w:val="32"/>
        </w:rPr>
        <w:t>技术岗</w:t>
      </w:r>
      <w:r>
        <w:rPr>
          <w:rFonts w:hint="eastAsia" w:ascii="黑体" w:hAnsi="黑体" w:eastAsia="黑体" w:cs="黑体"/>
          <w:spacing w:val="-11"/>
          <w:sz w:val="32"/>
          <w:szCs w:val="32"/>
        </w:rPr>
        <w:t>位的储备人才进行重点培养，制定个性化培养计划给予重点支持。</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（2）引进待遇。试用期结束后，由用人单位</w:t>
      </w:r>
      <w:r>
        <w:rPr>
          <w:rFonts w:hint="eastAsia" w:ascii="黑体" w:hAnsi="黑体" w:eastAsia="黑体" w:cs="黑体"/>
          <w:spacing w:val="0"/>
          <w:sz w:val="32"/>
          <w:szCs w:val="32"/>
          <w:lang w:eastAsia="zh-CN"/>
        </w:rPr>
        <w:t>按照</w:t>
      </w:r>
      <w:r>
        <w:rPr>
          <w:rFonts w:hint="eastAsia" w:ascii="黑体" w:hAnsi="黑体" w:eastAsia="黑体" w:cs="黑体"/>
          <w:spacing w:val="0"/>
          <w:sz w:val="32"/>
          <w:szCs w:val="32"/>
        </w:rPr>
        <w:t>不低于我市城镇在岗职工平均工资</w:t>
      </w:r>
      <w:r>
        <w:rPr>
          <w:rFonts w:hint="eastAsia" w:ascii="黑体" w:hAnsi="黑体" w:eastAsia="黑体" w:cs="黑体"/>
          <w:spacing w:val="0"/>
          <w:sz w:val="32"/>
          <w:szCs w:val="32"/>
          <w:lang w:eastAsia="zh-CN"/>
        </w:rPr>
        <w:t>的</w:t>
      </w:r>
      <w:r>
        <w:rPr>
          <w:rFonts w:hint="eastAsia" w:ascii="黑体" w:hAnsi="黑体" w:eastAsia="黑体" w:cs="黑体"/>
          <w:spacing w:val="0"/>
          <w:sz w:val="32"/>
          <w:szCs w:val="32"/>
        </w:rPr>
        <w:t>2倍提供薪酬待遇(有关待遇详见选优生报名系统中相关信息，以实际签订合同为准)。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引进第1年，分别给予博士</w:t>
      </w:r>
      <w:r>
        <w:rPr>
          <w:rFonts w:hint="eastAsia" w:ascii="黑体" w:hAnsi="黑体" w:eastAsia="黑体" w:cs="黑体"/>
          <w:spacing w:val="0"/>
          <w:sz w:val="32"/>
          <w:szCs w:val="32"/>
          <w:lang w:val="en-US" w:eastAsia="zh-CN"/>
        </w:rPr>
        <w:t>30</w:t>
      </w:r>
      <w:r>
        <w:rPr>
          <w:rFonts w:hint="eastAsia" w:ascii="黑体" w:hAnsi="黑体" w:eastAsia="黑体" w:cs="黑体"/>
          <w:spacing w:val="0"/>
          <w:sz w:val="32"/>
          <w:szCs w:val="32"/>
        </w:rPr>
        <w:t>万元、硕士</w:t>
      </w:r>
      <w:r>
        <w:rPr>
          <w:rFonts w:hint="eastAsia" w:ascii="黑体" w:hAnsi="黑体" w:eastAsia="黑体" w:cs="黑体"/>
          <w:spacing w:val="0"/>
          <w:sz w:val="32"/>
          <w:szCs w:val="32"/>
          <w:lang w:val="en-US" w:eastAsia="zh-CN"/>
        </w:rPr>
        <w:t>15</w:t>
      </w:r>
      <w:r>
        <w:rPr>
          <w:rFonts w:hint="eastAsia" w:ascii="黑体" w:hAnsi="黑体" w:eastAsia="黑体" w:cs="黑体"/>
          <w:spacing w:val="0"/>
          <w:sz w:val="32"/>
          <w:szCs w:val="32"/>
        </w:rPr>
        <w:t>万元的一次性安家补助</w:t>
      </w:r>
      <w:r>
        <w:rPr>
          <w:rFonts w:hint="eastAsia" w:ascii="黑体" w:hAnsi="黑体" w:eastAsia="黑体" w:cs="黑体"/>
          <w:spacing w:val="0"/>
          <w:sz w:val="32"/>
          <w:szCs w:val="32"/>
          <w:lang w:eastAsia="zh-CN"/>
        </w:rPr>
        <w:t>并</w:t>
      </w:r>
      <w:r>
        <w:rPr>
          <w:rFonts w:hint="eastAsia" w:ascii="黑体" w:hAnsi="黑体" w:eastAsia="黑体" w:cs="黑体"/>
          <w:spacing w:val="0"/>
          <w:sz w:val="32"/>
          <w:szCs w:val="32"/>
        </w:rPr>
        <w:t>可享受所在县（区）人才公寓优惠政策。在漳工作未满10年，由于个人原因解除合同（辞职）的，全额退还一次</w:t>
      </w:r>
      <w:r>
        <w:rPr>
          <w:rFonts w:hint="eastAsia" w:ascii="黑体" w:hAnsi="黑体" w:eastAsia="黑体" w:cs="黑体"/>
          <w:spacing w:val="0"/>
          <w:sz w:val="32"/>
          <w:szCs w:val="32"/>
          <w:lang w:eastAsia="zh-CN"/>
        </w:rPr>
        <w:t>性</w:t>
      </w:r>
      <w:r>
        <w:rPr>
          <w:rFonts w:hint="eastAsia" w:ascii="黑体" w:hAnsi="黑体" w:eastAsia="黑体" w:cs="黑体"/>
          <w:spacing w:val="0"/>
          <w:sz w:val="32"/>
          <w:szCs w:val="32"/>
        </w:rPr>
        <w:t>安家补助。</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rPr>
      </w:pPr>
      <w:r>
        <w:rPr>
          <w:rFonts w:hint="eastAsia" w:ascii="黑体" w:hAnsi="黑体" w:eastAsia="黑体" w:cs="黑体"/>
          <w:spacing w:val="0"/>
          <w:sz w:val="32"/>
          <w:szCs w:val="32"/>
        </w:rPr>
        <w:t>（3）管理考核。引进到岗后，企业应结合实际和培养计划，安排多岗位锻炼。聘期满2年，由市委组织部、市工信局牵头组织考核，重点考核所在企业培养计划落实情况及个人工作表现情况等，考核合格及以上的，签订5年以上合同。聘期满5年，表现突出的，根据企业人员配备情况，博士、硕士择优聘任为企业高层副职、中层正职职务。</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考核为基本合格或不合格的，延长聘期一年，延长聘期后考核仍为基本合格或不合格的，予以解聘。</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（4）其他待遇。在漳工作期间，其子女统筹安排到所在施教片区优质公立幼儿园、义务教育阶段学校就读；配偶如需随迁就业的，由企业所在县（区）组织人事部门及用人单位予以统筹协调。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二、引进程序及时间进度（以具体通知为准）</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选拔工作安排：2023年4</w:t>
      </w:r>
      <w:r>
        <w:rPr>
          <w:rFonts w:hint="eastAsia" w:ascii="黑体" w:hAnsi="黑体" w:eastAsia="黑体" w:cs="黑体"/>
          <w:spacing w:val="0"/>
          <w:sz w:val="32"/>
          <w:szCs w:val="32"/>
          <w:lang w:val="en"/>
        </w:rPr>
        <w:t>-5</w:t>
      </w:r>
      <w:r>
        <w:rPr>
          <w:rFonts w:hint="eastAsia" w:ascii="黑体" w:hAnsi="黑体" w:eastAsia="黑体" w:cs="黑体"/>
          <w:spacing w:val="0"/>
          <w:sz w:val="32"/>
          <w:szCs w:val="32"/>
        </w:rPr>
        <w:t>月线上报名；2023年5月底前完成考试、考察；6月确定选拔对象并公示；8月报到入职。资格审核贯穿选拔引进工作全过程。</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具体考试时间、地点等将提前通过网上报名系统公布，请考生及时登录报名系统查看。报考人员不得报考录用后即构成回避关系的职位。岗位录取比例和考察对象将根据参加考试人数和考试分数综合研究确定。根据考试结果，确定考察对象，深入了解掌握其在校期间的政治素质、学习成绩、德才表现以及奖惩等情况。体检参照公务员考录及教师招考的有关规定执行，具体事项另行通知。拟引进人选将在报名网站进行为期5个工作日的公示，公示无异议或不影响引进的，签订三方就业协议。有关事项及后续其他工作安排，请关注网上报名系统发布的通知公告。</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三、报名办法</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1.2023届选优生（春季）共四大类，每人仅可报考一类。</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2.</w:t>
      </w:r>
      <w:r>
        <w:rPr>
          <w:rFonts w:hint="eastAsia" w:ascii="黑体" w:hAnsi="黑体" w:eastAsia="黑体" w:cs="黑体"/>
          <w:spacing w:val="11"/>
          <w:sz w:val="32"/>
          <w:szCs w:val="32"/>
        </w:rPr>
        <w:t>报名系统将于</w:t>
      </w:r>
      <w:r>
        <w:rPr>
          <w:rFonts w:hint="eastAsia" w:ascii="黑体" w:hAnsi="黑体" w:eastAsia="黑体" w:cs="黑体"/>
          <w:b/>
          <w:bCs/>
          <w:spacing w:val="11"/>
          <w:sz w:val="32"/>
          <w:szCs w:val="32"/>
        </w:rPr>
        <w:t>2023年4月</w:t>
      </w:r>
      <w:r>
        <w:rPr>
          <w:rFonts w:hint="eastAsia" w:ascii="黑体" w:hAnsi="黑体" w:eastAsia="黑体" w:cs="黑体"/>
          <w:b/>
          <w:bCs/>
          <w:spacing w:val="11"/>
          <w:sz w:val="32"/>
          <w:szCs w:val="32"/>
          <w:lang w:val="en-US" w:eastAsia="zh-CN"/>
        </w:rPr>
        <w:t>28</w:t>
      </w:r>
      <w:r>
        <w:rPr>
          <w:rFonts w:hint="eastAsia" w:ascii="黑体" w:hAnsi="黑体" w:eastAsia="黑体" w:cs="黑体"/>
          <w:b/>
          <w:bCs/>
          <w:spacing w:val="11"/>
          <w:sz w:val="32"/>
          <w:szCs w:val="32"/>
        </w:rPr>
        <w:t>日</w:t>
      </w:r>
      <w:r>
        <w:rPr>
          <w:rFonts w:hint="eastAsia" w:ascii="黑体" w:hAnsi="黑体" w:eastAsia="黑体" w:cs="黑体"/>
          <w:spacing w:val="11"/>
          <w:sz w:val="32"/>
          <w:szCs w:val="32"/>
        </w:rPr>
        <w:t>上线，</w:t>
      </w:r>
      <w:bookmarkStart w:id="1" w:name="_GoBack"/>
      <w:bookmarkEnd w:id="1"/>
      <w:r>
        <w:rPr>
          <w:rFonts w:hint="eastAsia" w:ascii="黑体" w:hAnsi="黑体" w:eastAsia="黑体" w:cs="黑体"/>
          <w:spacing w:val="11"/>
          <w:sz w:val="32"/>
          <w:szCs w:val="32"/>
        </w:rPr>
        <w:t>届时，请登录漳</w:t>
      </w:r>
      <w:r>
        <w:rPr>
          <w:rFonts w:hint="eastAsia" w:ascii="黑体" w:hAnsi="黑体" w:eastAsia="黑体" w:cs="黑体"/>
          <w:sz w:val="32"/>
          <w:szCs w:val="32"/>
        </w:rPr>
        <w:t>州市选优生报考系统</w:t>
      </w:r>
      <w:r>
        <w:rPr>
          <w:rFonts w:hint="eastAsia" w:ascii="黑体" w:hAnsi="黑体" w:eastAsia="黑体" w:cs="黑体"/>
          <w:spacing w:val="11"/>
          <w:sz w:val="32"/>
          <w:szCs w:val="32"/>
        </w:rPr>
        <w:t>（https://xys.zzrcjt.com/）注册报名，报名时间截至</w:t>
      </w:r>
      <w:r>
        <w:rPr>
          <w:rFonts w:hint="eastAsia" w:ascii="黑体" w:hAnsi="黑体" w:eastAsia="黑体" w:cs="黑体"/>
          <w:b/>
          <w:bCs/>
          <w:sz w:val="32"/>
          <w:szCs w:val="32"/>
        </w:rPr>
        <w:t>2023年</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月</w:t>
      </w:r>
      <w:r>
        <w:rPr>
          <w:rFonts w:hint="eastAsia" w:ascii="黑体" w:hAnsi="黑体" w:eastAsia="黑体" w:cs="黑体"/>
          <w:b/>
          <w:bCs/>
          <w:sz w:val="32"/>
          <w:szCs w:val="32"/>
          <w:lang w:val="en-US" w:eastAsia="zh-CN"/>
        </w:rPr>
        <w:t>12</w:t>
      </w:r>
      <w:r>
        <w:rPr>
          <w:rFonts w:hint="eastAsia" w:ascii="黑体" w:hAnsi="黑体" w:eastAsia="黑体" w:cs="黑体"/>
          <w:b/>
          <w:bCs/>
          <w:sz w:val="32"/>
          <w:szCs w:val="32"/>
        </w:rPr>
        <w:t>日</w:t>
      </w:r>
      <w:r>
        <w:rPr>
          <w:rFonts w:hint="eastAsia" w:ascii="黑体" w:hAnsi="黑体" w:eastAsia="黑体" w:cs="黑体"/>
          <w:b/>
          <w:bCs/>
          <w:sz w:val="32"/>
          <w:szCs w:val="32"/>
          <w:lang w:val="en-US" w:eastAsia="zh-CN"/>
        </w:rPr>
        <w:t>24</w:t>
      </w:r>
      <w:r>
        <w:rPr>
          <w:rFonts w:hint="eastAsia" w:ascii="黑体" w:hAnsi="黑体" w:eastAsia="黑体" w:cs="黑体"/>
          <w:b/>
          <w:bCs/>
          <w:sz w:val="32"/>
          <w:szCs w:val="32"/>
          <w:lang w:val="en" w:eastAsia="zh-CN"/>
        </w:rPr>
        <w:t>:</w:t>
      </w:r>
      <w:r>
        <w:rPr>
          <w:rFonts w:hint="eastAsia" w:ascii="黑体" w:hAnsi="黑体" w:eastAsia="黑体" w:cs="黑体"/>
          <w:b/>
          <w:bCs/>
          <w:sz w:val="32"/>
          <w:szCs w:val="32"/>
          <w:lang w:val="en-US" w:eastAsia="zh-CN"/>
        </w:rPr>
        <w:t>00</w:t>
      </w:r>
      <w:r>
        <w:rPr>
          <w:rFonts w:hint="eastAsia" w:ascii="黑体" w:hAnsi="黑体" w:eastAsia="黑体" w:cs="黑体"/>
          <w:sz w:val="32"/>
          <w:szCs w:val="32"/>
        </w:rPr>
        <w:t>。</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3.考生完成网络报名后，请将报名表双面打印，经院系党组织审核推荐，加盖院（系）党委和学校就业部门公章后，扫描制作成清晰的电子文档（pdf格式），</w:t>
      </w:r>
      <w:r>
        <w:rPr>
          <w:rFonts w:hint="eastAsia" w:ascii="黑体" w:hAnsi="黑体" w:eastAsia="黑体" w:cs="黑体"/>
          <w:spacing w:val="0"/>
          <w:sz w:val="32"/>
          <w:szCs w:val="32"/>
          <w:lang w:val="en-US" w:eastAsia="zh-CN"/>
        </w:rPr>
        <w:t>于</w:t>
      </w:r>
      <w:r>
        <w:rPr>
          <w:rFonts w:hint="eastAsia" w:ascii="黑体" w:hAnsi="黑体" w:eastAsia="黑体" w:cs="黑体"/>
          <w:b/>
          <w:bCs/>
          <w:sz w:val="32"/>
          <w:szCs w:val="32"/>
        </w:rPr>
        <w:t>2023年</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月</w:t>
      </w:r>
      <w:r>
        <w:rPr>
          <w:rFonts w:hint="eastAsia" w:ascii="黑体" w:hAnsi="黑体" w:eastAsia="黑体" w:cs="黑体"/>
          <w:b/>
          <w:bCs/>
          <w:sz w:val="32"/>
          <w:szCs w:val="32"/>
          <w:lang w:val="en-US" w:eastAsia="zh-CN"/>
        </w:rPr>
        <w:t>19日24</w:t>
      </w:r>
      <w:r>
        <w:rPr>
          <w:rFonts w:hint="eastAsia" w:ascii="黑体" w:hAnsi="黑体" w:eastAsia="黑体" w:cs="黑体"/>
          <w:b/>
          <w:bCs/>
          <w:sz w:val="32"/>
          <w:szCs w:val="32"/>
          <w:lang w:val="en" w:eastAsia="zh-CN"/>
        </w:rPr>
        <w:t>:</w:t>
      </w:r>
      <w:r>
        <w:rPr>
          <w:rFonts w:hint="eastAsia" w:ascii="黑体" w:hAnsi="黑体" w:eastAsia="黑体" w:cs="黑体"/>
          <w:b/>
          <w:bCs/>
          <w:sz w:val="32"/>
          <w:szCs w:val="32"/>
          <w:lang w:val="en-US" w:eastAsia="zh-CN"/>
        </w:rPr>
        <w:t>00</w:t>
      </w:r>
      <w:r>
        <w:rPr>
          <w:rFonts w:hint="eastAsia" w:ascii="黑体" w:hAnsi="黑体" w:eastAsia="黑体" w:cs="黑体"/>
          <w:spacing w:val="0"/>
          <w:sz w:val="32"/>
          <w:szCs w:val="32"/>
          <w:lang w:val="en-US" w:eastAsia="zh-CN"/>
        </w:rPr>
        <w:t>前</w:t>
      </w:r>
      <w:r>
        <w:rPr>
          <w:rFonts w:hint="eastAsia" w:ascii="黑体" w:hAnsi="黑体" w:eastAsia="黑体" w:cs="黑体"/>
          <w:spacing w:val="0"/>
          <w:sz w:val="32"/>
          <w:szCs w:val="32"/>
        </w:rPr>
        <w:t>通过报名系统上传。</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黑体"/>
          <w:b/>
          <w:bCs/>
          <w:spacing w:val="0"/>
          <w:sz w:val="32"/>
          <w:szCs w:val="32"/>
        </w:rPr>
      </w:pPr>
      <w:r>
        <w:rPr>
          <w:rFonts w:hint="eastAsia" w:ascii="黑体" w:hAnsi="黑体" w:eastAsia="黑体" w:cs="黑体"/>
          <w:b/>
          <w:bCs/>
          <w:spacing w:val="0"/>
          <w:sz w:val="32"/>
          <w:szCs w:val="32"/>
        </w:rPr>
        <w:t>四、其他事项</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1.考生应如实填写个人信息，提供任职和获奖证明等相关材料。凡弄虚作假骗取考试资格，冒名顶替、违反考试纪律以及不符合岗位报考条件的，一经查实取消选拔引进资格。</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2.考试和体检等环节对考生不收取任何费用。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3.请考生在考录期间保持通讯畅通，通讯方式如有变动，应及时与工作人员联系。</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4.联系方式</w:t>
      </w:r>
    </w:p>
    <w:p>
      <w:pPr>
        <w:keepNext w:val="0"/>
        <w:keepLines w:val="0"/>
        <w:pageBreakBefore w:val="0"/>
        <w:widowControl w:val="0"/>
        <w:kinsoku/>
        <w:wordWrap/>
        <w:overflowPunct/>
        <w:topLinePunct w:val="0"/>
        <w:autoSpaceDE/>
        <w:autoSpaceDN/>
        <w:bidi w:val="0"/>
        <w:adjustRightInd/>
        <w:snapToGrid/>
        <w:spacing w:line="550" w:lineRule="exact"/>
        <w:ind w:firstLine="960" w:firstLineChars="3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市委组织部：0596-2053320</w:t>
      </w:r>
    </w:p>
    <w:p>
      <w:pPr>
        <w:pStyle w:val="2"/>
        <w:keepNext w:val="0"/>
        <w:keepLines w:val="0"/>
        <w:pageBreakBefore w:val="0"/>
        <w:widowControl w:val="0"/>
        <w:kinsoku/>
        <w:wordWrap/>
        <w:overflowPunct/>
        <w:topLinePunct w:val="0"/>
        <w:autoSpaceDE/>
        <w:autoSpaceDN/>
        <w:bidi w:val="0"/>
        <w:adjustRightInd/>
        <w:snapToGrid/>
        <w:spacing w:line="550" w:lineRule="exact"/>
        <w:ind w:firstLine="960" w:firstLineChars="3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市人社局：0596-2024429</w:t>
      </w:r>
    </w:p>
    <w:p>
      <w:pPr>
        <w:pStyle w:val="2"/>
        <w:keepNext w:val="0"/>
        <w:keepLines w:val="0"/>
        <w:pageBreakBefore w:val="0"/>
        <w:widowControl w:val="0"/>
        <w:kinsoku/>
        <w:wordWrap/>
        <w:overflowPunct/>
        <w:topLinePunct w:val="0"/>
        <w:autoSpaceDE/>
        <w:autoSpaceDN/>
        <w:bidi w:val="0"/>
        <w:adjustRightInd/>
        <w:snapToGrid/>
        <w:spacing w:line="550" w:lineRule="exact"/>
        <w:ind w:firstLine="960" w:firstLineChars="3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市教育局：0596-2049362</w:t>
      </w:r>
    </w:p>
    <w:p>
      <w:pPr>
        <w:pStyle w:val="3"/>
        <w:keepNext w:val="0"/>
        <w:keepLines w:val="0"/>
        <w:pageBreakBefore w:val="0"/>
        <w:widowControl w:val="0"/>
        <w:kinsoku/>
        <w:wordWrap/>
        <w:overflowPunct/>
        <w:topLinePunct w:val="0"/>
        <w:autoSpaceDE/>
        <w:autoSpaceDN/>
        <w:bidi w:val="0"/>
        <w:adjustRightInd/>
        <w:snapToGrid/>
        <w:spacing w:line="550" w:lineRule="exact"/>
        <w:ind w:left="0" w:firstLine="960" w:firstLineChars="3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市卫健委：0596-2027181</w:t>
      </w:r>
    </w:p>
    <w:p>
      <w:pPr>
        <w:pStyle w:val="3"/>
        <w:keepNext w:val="0"/>
        <w:keepLines w:val="0"/>
        <w:pageBreakBefore w:val="0"/>
        <w:widowControl w:val="0"/>
        <w:kinsoku/>
        <w:wordWrap/>
        <w:overflowPunct/>
        <w:topLinePunct w:val="0"/>
        <w:autoSpaceDE/>
        <w:autoSpaceDN/>
        <w:bidi w:val="0"/>
        <w:adjustRightInd/>
        <w:snapToGrid/>
        <w:spacing w:line="550" w:lineRule="exact"/>
        <w:ind w:left="0" w:firstLine="960" w:firstLineChars="300"/>
        <w:textAlignment w:val="auto"/>
        <w:rPr>
          <w:rFonts w:hint="eastAsia" w:ascii="黑体" w:hAnsi="黑体" w:eastAsia="黑体" w:cs="黑体"/>
          <w:spacing w:val="0"/>
        </w:rPr>
      </w:pPr>
      <w:r>
        <w:rPr>
          <w:rFonts w:hint="eastAsia" w:ascii="黑体" w:hAnsi="黑体" w:eastAsia="黑体" w:cs="黑体"/>
          <w:spacing w:val="0"/>
          <w:sz w:val="32"/>
          <w:szCs w:val="32"/>
        </w:rPr>
        <w:t>市工信局：0596-2305223</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5.此公告仅适用于2023届</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春季</w:t>
      </w:r>
      <w:r>
        <w:rPr>
          <w:rFonts w:hint="eastAsia" w:ascii="黑体" w:hAnsi="黑体" w:eastAsia="黑体" w:cs="黑体"/>
          <w:spacing w:val="0"/>
          <w:sz w:val="32"/>
          <w:szCs w:val="32"/>
          <w:lang w:eastAsia="zh-CN"/>
        </w:rPr>
        <w:t>）</w:t>
      </w:r>
      <w:r>
        <w:rPr>
          <w:rFonts w:hint="eastAsia" w:ascii="黑体" w:hAnsi="黑体" w:eastAsia="黑体" w:cs="黑体"/>
          <w:spacing w:val="0"/>
          <w:sz w:val="32"/>
          <w:szCs w:val="32"/>
        </w:rPr>
        <w:t>选优生，其他未尽事宜由中共漳州市委组织部负责解释。</w:t>
      </w:r>
    </w:p>
    <w:p>
      <w:pPr>
        <w:pStyle w:val="2"/>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pacing w:val="0"/>
        </w:rPr>
      </w:pPr>
    </w:p>
    <w:p>
      <w:pPr>
        <w:keepNext w:val="0"/>
        <w:keepLines w:val="0"/>
        <w:pageBreakBefore w:val="0"/>
        <w:widowControl w:val="0"/>
        <w:kinsoku/>
        <w:wordWrap/>
        <w:overflowPunct/>
        <w:topLinePunct w:val="0"/>
        <w:autoSpaceDE/>
        <w:autoSpaceDN/>
        <w:bidi w:val="0"/>
        <w:adjustRightInd/>
        <w:snapToGrid/>
        <w:spacing w:line="550" w:lineRule="exact"/>
        <w:ind w:left="2215" w:leftChars="304" w:hanging="1577" w:hangingChars="493"/>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附件：</w:t>
      </w:r>
      <w:r>
        <w:rPr>
          <w:rFonts w:hint="eastAsia" w:ascii="黑体" w:hAnsi="黑体" w:eastAsia="黑体" w:cs="黑体"/>
          <w:spacing w:val="0"/>
          <w:sz w:val="32"/>
          <w:szCs w:val="32"/>
          <w:lang w:val="en-US" w:eastAsia="zh-CN"/>
        </w:rPr>
        <w:t>1</w:t>
      </w:r>
      <w:r>
        <w:rPr>
          <w:rFonts w:hint="eastAsia" w:ascii="黑体" w:hAnsi="黑体" w:eastAsia="黑体" w:cs="黑体"/>
          <w:spacing w:val="0"/>
          <w:sz w:val="32"/>
          <w:szCs w:val="32"/>
        </w:rPr>
        <w:t>.第一轮“一流大学”建设高校及第二轮“双一流”建设学科名单</w:t>
      </w:r>
    </w:p>
    <w:p>
      <w:pPr>
        <w:pStyle w:val="2"/>
        <w:keepNext w:val="0"/>
        <w:keepLines w:val="0"/>
        <w:pageBreakBefore w:val="0"/>
        <w:widowControl w:val="0"/>
        <w:kinsoku/>
        <w:wordWrap/>
        <w:overflowPunct/>
        <w:topLinePunct w:val="0"/>
        <w:autoSpaceDE/>
        <w:autoSpaceDN/>
        <w:bidi w:val="0"/>
        <w:adjustRightInd/>
        <w:snapToGrid/>
        <w:spacing w:line="550" w:lineRule="exact"/>
        <w:ind w:firstLine="1600" w:firstLineChars="500"/>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2</w:t>
      </w:r>
      <w:r>
        <w:rPr>
          <w:rFonts w:hint="eastAsia" w:ascii="黑体" w:hAnsi="黑体" w:eastAsia="黑体" w:cs="黑体"/>
          <w:spacing w:val="0"/>
          <w:sz w:val="32"/>
          <w:szCs w:val="32"/>
        </w:rPr>
        <w:t>.最新软科</w:t>
      </w:r>
      <w:r>
        <w:rPr>
          <w:rFonts w:hint="eastAsia" w:ascii="黑体" w:hAnsi="黑体" w:eastAsia="黑体" w:cs="黑体"/>
          <w:spacing w:val="0"/>
          <w:sz w:val="32"/>
          <w:szCs w:val="32"/>
          <w:lang w:eastAsia="zh-CN"/>
        </w:rPr>
        <w:t>最好学科排名前</w:t>
      </w:r>
      <w:r>
        <w:rPr>
          <w:rFonts w:hint="eastAsia" w:ascii="黑体" w:hAnsi="黑体" w:eastAsia="黑体" w:cs="黑体"/>
          <w:spacing w:val="0"/>
          <w:sz w:val="32"/>
          <w:szCs w:val="32"/>
          <w:lang w:val="en-US" w:eastAsia="zh-CN"/>
        </w:rPr>
        <w:t>30%名</w:t>
      </w:r>
      <w:r>
        <w:rPr>
          <w:rFonts w:hint="eastAsia" w:ascii="黑体" w:hAnsi="黑体" w:eastAsia="黑体" w:cs="黑体"/>
          <w:spacing w:val="0"/>
          <w:sz w:val="32"/>
          <w:szCs w:val="32"/>
        </w:rPr>
        <w:t>单</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3.教育部6所直属师范大学名单</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4.全国重点医学院校和重点中医药大学名单</w:t>
      </w:r>
    </w:p>
    <w:p>
      <w:pPr>
        <w:keepNext w:val="0"/>
        <w:keepLines w:val="0"/>
        <w:pageBreakBefore w:val="0"/>
        <w:widowControl w:val="0"/>
        <w:kinsoku/>
        <w:wordWrap/>
        <w:overflowPunct/>
        <w:topLinePunct w:val="0"/>
        <w:autoSpaceDE/>
        <w:autoSpaceDN/>
        <w:bidi w:val="0"/>
        <w:adjustRightInd/>
        <w:snapToGrid/>
        <w:spacing w:line="550" w:lineRule="exact"/>
        <w:ind w:left="2236" w:leftChars="760" w:hanging="640" w:hangingChars="2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5</w:t>
      </w:r>
      <w:r>
        <w:rPr>
          <w:rFonts w:hint="eastAsia" w:ascii="黑体" w:hAnsi="黑体" w:eastAsia="黑体" w:cs="黑体"/>
          <w:spacing w:val="0"/>
          <w:sz w:val="32"/>
          <w:szCs w:val="32"/>
        </w:rPr>
        <w:t>.</w:t>
      </w:r>
      <w:r>
        <w:rPr>
          <w:rFonts w:hint="eastAsia" w:ascii="黑体" w:hAnsi="黑体" w:eastAsia="黑体" w:cs="黑体"/>
          <w:spacing w:val="-11"/>
          <w:sz w:val="32"/>
          <w:szCs w:val="32"/>
        </w:rPr>
        <w:t>最新软科世界大学学术排名（ARWU）前</w:t>
      </w:r>
      <w:r>
        <w:rPr>
          <w:rFonts w:hint="eastAsia" w:ascii="黑体" w:hAnsi="黑体" w:eastAsia="黑体" w:cs="黑体"/>
          <w:spacing w:val="-11"/>
          <w:sz w:val="32"/>
          <w:szCs w:val="32"/>
          <w:lang w:val="en-US" w:eastAsia="zh-CN"/>
        </w:rPr>
        <w:t>200</w:t>
      </w:r>
      <w:r>
        <w:rPr>
          <w:rFonts w:hint="eastAsia" w:ascii="黑体" w:hAnsi="黑体" w:eastAsia="黑体" w:cs="黑体"/>
          <w:spacing w:val="-11"/>
          <w:sz w:val="32"/>
          <w:szCs w:val="32"/>
        </w:rPr>
        <w:t>名单</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6</w:t>
      </w:r>
      <w:r>
        <w:rPr>
          <w:rFonts w:hint="eastAsia" w:ascii="黑体" w:hAnsi="黑体" w:eastAsia="黑体" w:cs="黑体"/>
          <w:spacing w:val="0"/>
          <w:sz w:val="32"/>
          <w:szCs w:val="32"/>
        </w:rPr>
        <w:t>.最新QS世界大学排名前</w:t>
      </w:r>
      <w:r>
        <w:rPr>
          <w:rFonts w:hint="eastAsia" w:ascii="黑体" w:hAnsi="黑体" w:eastAsia="黑体" w:cs="黑体"/>
          <w:spacing w:val="0"/>
          <w:sz w:val="32"/>
          <w:szCs w:val="32"/>
          <w:lang w:val="en-US" w:eastAsia="zh-CN"/>
        </w:rPr>
        <w:t>200</w:t>
      </w:r>
      <w:r>
        <w:rPr>
          <w:rFonts w:hint="eastAsia" w:ascii="黑体" w:hAnsi="黑体" w:eastAsia="黑体" w:cs="黑体"/>
          <w:spacing w:val="0"/>
          <w:sz w:val="32"/>
          <w:szCs w:val="32"/>
        </w:rPr>
        <w:t>名单</w:t>
      </w:r>
    </w:p>
    <w:p>
      <w:pPr>
        <w:keepNext w:val="0"/>
        <w:keepLines w:val="0"/>
        <w:pageBreakBefore w:val="0"/>
        <w:widowControl w:val="0"/>
        <w:kinsoku/>
        <w:wordWrap/>
        <w:overflowPunct/>
        <w:topLinePunct w:val="0"/>
        <w:autoSpaceDE/>
        <w:autoSpaceDN/>
        <w:bidi w:val="0"/>
        <w:adjustRightInd/>
        <w:snapToGrid/>
        <w:spacing w:line="550" w:lineRule="exact"/>
        <w:ind w:left="2236" w:leftChars="760" w:hanging="640" w:hangingChars="2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7</w:t>
      </w:r>
      <w:r>
        <w:rPr>
          <w:rFonts w:hint="eastAsia" w:ascii="黑体" w:hAnsi="黑体" w:eastAsia="黑体" w:cs="黑体"/>
          <w:spacing w:val="0"/>
          <w:sz w:val="32"/>
          <w:szCs w:val="32"/>
        </w:rPr>
        <w:t>.最新泰晤士高等教育世界大学排名（THE）前</w:t>
      </w:r>
      <w:r>
        <w:rPr>
          <w:rFonts w:hint="eastAsia" w:ascii="黑体" w:hAnsi="黑体" w:eastAsia="黑体" w:cs="黑体"/>
          <w:spacing w:val="0"/>
          <w:sz w:val="32"/>
          <w:szCs w:val="32"/>
          <w:lang w:val="en-US" w:eastAsia="zh-CN"/>
        </w:rPr>
        <w:t>200</w:t>
      </w:r>
      <w:r>
        <w:rPr>
          <w:rFonts w:hint="eastAsia" w:ascii="黑体" w:hAnsi="黑体" w:eastAsia="黑体" w:cs="黑体"/>
          <w:spacing w:val="0"/>
          <w:sz w:val="32"/>
          <w:szCs w:val="32"/>
        </w:rPr>
        <w:t>名单</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8</w:t>
      </w:r>
      <w:r>
        <w:rPr>
          <w:rFonts w:hint="eastAsia" w:ascii="黑体" w:hAnsi="黑体" w:eastAsia="黑体" w:cs="黑体"/>
          <w:spacing w:val="0"/>
          <w:sz w:val="32"/>
          <w:szCs w:val="32"/>
        </w:rPr>
        <w:t>.漳州市2023届选优生岗位一览表（事业类）</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9</w:t>
      </w:r>
      <w:r>
        <w:rPr>
          <w:rFonts w:hint="eastAsia" w:ascii="黑体" w:hAnsi="黑体" w:eastAsia="黑体" w:cs="黑体"/>
          <w:spacing w:val="0"/>
          <w:sz w:val="32"/>
          <w:szCs w:val="32"/>
        </w:rPr>
        <w:t>.</w:t>
      </w:r>
      <w:r>
        <w:rPr>
          <w:rFonts w:hint="eastAsia" w:ascii="黑体" w:hAnsi="黑体" w:eastAsia="黑体" w:cs="黑体"/>
          <w:spacing w:val="-17"/>
          <w:sz w:val="32"/>
          <w:szCs w:val="32"/>
        </w:rPr>
        <w:t>漳州市2023届选优生岗位一览表（中小学教育类）</w:t>
      </w:r>
    </w:p>
    <w:p>
      <w:pPr>
        <w:keepNext w:val="0"/>
        <w:keepLines w:val="0"/>
        <w:pageBreakBefore w:val="0"/>
        <w:widowControl w:val="0"/>
        <w:kinsoku/>
        <w:wordWrap/>
        <w:overflowPunct/>
        <w:topLinePunct w:val="0"/>
        <w:autoSpaceDE/>
        <w:autoSpaceDN/>
        <w:bidi w:val="0"/>
        <w:adjustRightInd/>
        <w:snapToGrid/>
        <w:spacing w:line="550" w:lineRule="exact"/>
        <w:ind w:left="1596" w:leftChars="76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10</w:t>
      </w:r>
      <w:r>
        <w:rPr>
          <w:rFonts w:hint="eastAsia" w:ascii="黑体" w:hAnsi="黑体" w:eastAsia="黑体" w:cs="黑体"/>
          <w:spacing w:val="0"/>
          <w:sz w:val="32"/>
          <w:szCs w:val="32"/>
        </w:rPr>
        <w:t>.漳州市2023届选优生岗位一览表（医疗类）</w:t>
      </w:r>
    </w:p>
    <w:p>
      <w:pPr>
        <w:keepNext w:val="0"/>
        <w:keepLines w:val="0"/>
        <w:pageBreakBefore w:val="0"/>
        <w:widowControl w:val="0"/>
        <w:kinsoku/>
        <w:wordWrap/>
        <w:overflowPunct/>
        <w:topLinePunct w:val="0"/>
        <w:autoSpaceDE/>
        <w:autoSpaceDN/>
        <w:bidi w:val="0"/>
        <w:adjustRightInd/>
        <w:snapToGrid/>
        <w:spacing w:line="550" w:lineRule="exact"/>
        <w:ind w:left="1596" w:leftChars="760"/>
        <w:jc w:val="left"/>
        <w:textAlignment w:val="auto"/>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11</w:t>
      </w:r>
      <w:r>
        <w:rPr>
          <w:rFonts w:hint="eastAsia" w:ascii="黑体" w:hAnsi="黑体" w:eastAsia="黑体" w:cs="黑体"/>
          <w:spacing w:val="0"/>
          <w:sz w:val="32"/>
          <w:szCs w:val="32"/>
        </w:rPr>
        <w:t>.漳州市2023届选优生岗位一览表（民企类）</w:t>
      </w:r>
    </w:p>
    <w:p/>
    <w:sectPr>
      <w:headerReference r:id="rId3" w:type="default"/>
      <w:footerReference r:id="rId4" w:type="default"/>
      <w:pgSz w:w="11907" w:h="16840"/>
      <w:pgMar w:top="1701" w:right="1701" w:bottom="1701"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32"/>
                              <w:szCs w:val="32"/>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- 29 -</w:t>
                          </w:r>
                          <w:r>
                            <w:rPr>
                              <w:sz w:val="30"/>
                              <w:szCs w:val="3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4"/>
                      <w:rPr>
                        <w:sz w:val="32"/>
                        <w:szCs w:val="32"/>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- 29 -</w:t>
                    </w:r>
                    <w:r>
                      <w:rPr>
                        <w:sz w:val="30"/>
                        <w:szCs w:val="3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DF658"/>
    <w:multiLevelType w:val="singleLevel"/>
    <w:tmpl w:val="8C5DF658"/>
    <w:lvl w:ilvl="0" w:tentative="0">
      <w:start w:val="2"/>
      <w:numFmt w:val="decimal"/>
      <w:suff w:val="nothing"/>
      <w:lvlText w:val="（%1）"/>
      <w:lvlJc w:val="left"/>
      <w:pPr>
        <w:ind w:left="-10"/>
      </w:pPr>
    </w:lvl>
  </w:abstractNum>
  <w:abstractNum w:abstractNumId="1">
    <w:nsid w:val="52FD2CF0"/>
    <w:multiLevelType w:val="singleLevel"/>
    <w:tmpl w:val="52FD2CF0"/>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4YTdiZGYwMjU1Yjc4YThjMjA0YWFkMTg3MDk2OWEifQ=="/>
  </w:docVars>
  <w:rsids>
    <w:rsidRoot w:val="00000000"/>
    <w:rsid w:val="19876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alloon Text"/>
    <w:basedOn w:val="1"/>
    <w:next w:val="3"/>
    <w:semiHidden/>
    <w:uiPriority w:val="0"/>
    <w:rPr>
      <w:sz w:val="18"/>
      <w:szCs w:val="18"/>
    </w:rPr>
  </w:style>
  <w:style w:type="paragraph" w:styleId="3">
    <w:name w:val="index 5"/>
    <w:basedOn w:val="1"/>
    <w:next w:val="1"/>
    <w:qFormat/>
    <w:uiPriority w:val="0"/>
    <w:pPr>
      <w:widowControl w:val="0"/>
      <w:suppressAutoHyphens/>
      <w:bidi w:val="0"/>
      <w:ind w:left="1680"/>
      <w:jc w:val="both"/>
    </w:pPr>
    <w:rPr>
      <w:rFonts w:ascii="Calibri" w:hAnsi="Calibri" w:eastAsia="宋体" w:cs="Times New Roman"/>
      <w:color w:val="auto"/>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2023-05-04T04:53:16Z</dcterms:created>
  <dc:creator>Administrator</dc:creator>
  <cp:lastModifiedBy>ZZQ</cp:lastModifiedBy>
  <dcterms:modified xsi:type="dcterms:W3CDTF">2023-05-04T04:53:35Z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3C73E3BB2881421A95C3CCC95AE4D6F2_12</vt:lpwstr>
  </property>
</Properties>
</file>